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15AB" w14:textId="071E3C3A" w:rsidR="00174451" w:rsidRPr="00727F71" w:rsidRDefault="00727F71" w:rsidP="00DB1CCA">
      <w:pPr>
        <w:pStyle w:val="Default"/>
        <w:spacing w:line="360" w:lineRule="auto"/>
        <w:jc w:val="center"/>
        <w:rPr>
          <w:b/>
          <w:bCs/>
        </w:rPr>
      </w:pPr>
      <w:r w:rsidRPr="00727F71">
        <w:rPr>
          <w:b/>
          <w:bCs/>
        </w:rPr>
        <w:t xml:space="preserve">Call and </w:t>
      </w:r>
      <w:r w:rsidR="00174451" w:rsidRPr="00727F71">
        <w:rPr>
          <w:b/>
          <w:bCs/>
        </w:rPr>
        <w:t>Application Procedures for Editorship</w:t>
      </w:r>
    </w:p>
    <w:p w14:paraId="427648EF" w14:textId="77777777" w:rsidR="00727F71" w:rsidRPr="00727F71" w:rsidRDefault="00727F71" w:rsidP="00727F71">
      <w:pPr>
        <w:pStyle w:val="Default"/>
        <w:spacing w:line="360" w:lineRule="auto"/>
        <w:jc w:val="center"/>
        <w:rPr>
          <w:b/>
          <w:bCs/>
          <w:sz w:val="13"/>
          <w:szCs w:val="13"/>
        </w:rPr>
      </w:pPr>
    </w:p>
    <w:p w14:paraId="50A7E855" w14:textId="24674CE7" w:rsidR="00727F71" w:rsidRDefault="00174451" w:rsidP="00727F71">
      <w:pPr>
        <w:pStyle w:val="Default"/>
        <w:spacing w:line="360" w:lineRule="auto"/>
        <w:rPr>
          <w:sz w:val="23"/>
          <w:szCs w:val="23"/>
        </w:rPr>
      </w:pPr>
      <w:r>
        <w:rPr>
          <w:sz w:val="23"/>
          <w:szCs w:val="23"/>
        </w:rPr>
        <w:t xml:space="preserve">The Teacher Education Division (TED) of the Council for Exceptional Children invites applications from individuals or teams for the editorship of </w:t>
      </w:r>
      <w:r>
        <w:rPr>
          <w:b/>
          <w:bCs/>
          <w:sz w:val="23"/>
          <w:szCs w:val="23"/>
        </w:rPr>
        <w:t>Teacher Education and Special Education (TESE)</w:t>
      </w:r>
      <w:r>
        <w:rPr>
          <w:i/>
          <w:iCs/>
          <w:sz w:val="23"/>
          <w:szCs w:val="23"/>
        </w:rPr>
        <w:t xml:space="preserve">. </w:t>
      </w:r>
      <w:r>
        <w:rPr>
          <w:sz w:val="23"/>
          <w:szCs w:val="23"/>
        </w:rPr>
        <w:t xml:space="preserve">TESE is a peer reviewed publication whose purposes are to support the goals of TED and to stimulate thoughtful consideration of the critical issues shaping the future of teacher education. (See </w:t>
      </w:r>
      <w:hyperlink r:id="rId5" w:history="1">
        <w:r w:rsidRPr="00A9315B">
          <w:rPr>
            <w:rStyle w:val="Hyperlink"/>
            <w:sz w:val="23"/>
            <w:szCs w:val="23"/>
          </w:rPr>
          <w:t>http://journals.sagepub.com/home/tes</w:t>
        </w:r>
      </w:hyperlink>
      <w:r>
        <w:rPr>
          <w:sz w:val="23"/>
          <w:szCs w:val="23"/>
        </w:rPr>
        <w:t xml:space="preserve"> for additional details on the journal’s mission, policies, and processes). </w:t>
      </w:r>
    </w:p>
    <w:p w14:paraId="3C49FDB2" w14:textId="1466A0D5" w:rsidR="00133619" w:rsidRDefault="00727F71" w:rsidP="00174451">
      <w:pPr>
        <w:pStyle w:val="Default"/>
        <w:numPr>
          <w:ilvl w:val="0"/>
          <w:numId w:val="5"/>
        </w:numPr>
        <w:spacing w:line="360" w:lineRule="auto"/>
        <w:rPr>
          <w:sz w:val="23"/>
          <w:szCs w:val="23"/>
        </w:rPr>
      </w:pPr>
      <w:r w:rsidRPr="00D74A17">
        <w:rPr>
          <w:sz w:val="23"/>
          <w:szCs w:val="23"/>
        </w:rPr>
        <w:t xml:space="preserve">Term of </w:t>
      </w:r>
      <w:r>
        <w:rPr>
          <w:sz w:val="23"/>
          <w:szCs w:val="23"/>
        </w:rPr>
        <w:t>e</w:t>
      </w:r>
      <w:r w:rsidRPr="00D74A17">
        <w:rPr>
          <w:sz w:val="23"/>
          <w:szCs w:val="23"/>
        </w:rPr>
        <w:t>ditorship</w:t>
      </w:r>
      <w:r w:rsidR="00133619">
        <w:rPr>
          <w:sz w:val="23"/>
          <w:szCs w:val="23"/>
        </w:rPr>
        <w:t>:</w:t>
      </w:r>
      <w:r w:rsidR="009B6AC4">
        <w:rPr>
          <w:sz w:val="23"/>
          <w:szCs w:val="23"/>
        </w:rPr>
        <w:t xml:space="preserve"> January 1</w:t>
      </w:r>
      <w:r w:rsidR="009B6AC4" w:rsidRPr="009B6AC4">
        <w:rPr>
          <w:sz w:val="23"/>
          <w:szCs w:val="23"/>
          <w:vertAlign w:val="superscript"/>
        </w:rPr>
        <w:t>st</w:t>
      </w:r>
      <w:r w:rsidR="009B6AC4">
        <w:rPr>
          <w:sz w:val="23"/>
          <w:szCs w:val="23"/>
        </w:rPr>
        <w:t>, 2025</w:t>
      </w:r>
      <w:r w:rsidRPr="00D74A17">
        <w:rPr>
          <w:sz w:val="23"/>
          <w:szCs w:val="23"/>
        </w:rPr>
        <w:t xml:space="preserve"> – </w:t>
      </w:r>
      <w:r w:rsidR="009B6AC4">
        <w:rPr>
          <w:sz w:val="23"/>
          <w:szCs w:val="23"/>
        </w:rPr>
        <w:t>December 31</w:t>
      </w:r>
      <w:r w:rsidR="009B6AC4" w:rsidRPr="009B6AC4">
        <w:rPr>
          <w:sz w:val="23"/>
          <w:szCs w:val="23"/>
          <w:vertAlign w:val="superscript"/>
        </w:rPr>
        <w:t>st</w:t>
      </w:r>
      <w:r w:rsidR="009B6AC4">
        <w:rPr>
          <w:sz w:val="23"/>
          <w:szCs w:val="23"/>
        </w:rPr>
        <w:t xml:space="preserve">, </w:t>
      </w:r>
      <w:r w:rsidRPr="00D74A17">
        <w:rPr>
          <w:sz w:val="23"/>
          <w:szCs w:val="23"/>
        </w:rPr>
        <w:t>2027</w:t>
      </w:r>
    </w:p>
    <w:p w14:paraId="45D046D4" w14:textId="583659D6" w:rsidR="00174451" w:rsidRDefault="00133619" w:rsidP="00174451">
      <w:pPr>
        <w:pStyle w:val="Default"/>
        <w:numPr>
          <w:ilvl w:val="0"/>
          <w:numId w:val="5"/>
        </w:numPr>
        <w:spacing w:line="360" w:lineRule="auto"/>
        <w:rPr>
          <w:sz w:val="23"/>
          <w:szCs w:val="23"/>
        </w:rPr>
      </w:pPr>
      <w:r>
        <w:rPr>
          <w:sz w:val="23"/>
          <w:szCs w:val="23"/>
        </w:rPr>
        <w:t>P</w:t>
      </w:r>
      <w:r w:rsidR="00727F71">
        <w:rPr>
          <w:sz w:val="23"/>
          <w:szCs w:val="23"/>
        </w:rPr>
        <w:t xml:space="preserve">ossibility of second </w:t>
      </w:r>
      <w:r>
        <w:rPr>
          <w:sz w:val="23"/>
          <w:szCs w:val="23"/>
        </w:rPr>
        <w:t xml:space="preserve">(3 year) </w:t>
      </w:r>
      <w:r w:rsidR="00727F71">
        <w:rPr>
          <w:sz w:val="23"/>
          <w:szCs w:val="23"/>
        </w:rPr>
        <w:t>term renewal with TED board approval.</w:t>
      </w:r>
    </w:p>
    <w:p w14:paraId="3E415441" w14:textId="77777777" w:rsidR="00727F71" w:rsidRPr="00727F71" w:rsidRDefault="00727F71" w:rsidP="00727F71">
      <w:pPr>
        <w:pStyle w:val="Default"/>
        <w:spacing w:line="360" w:lineRule="auto"/>
        <w:rPr>
          <w:sz w:val="10"/>
          <w:szCs w:val="10"/>
        </w:rPr>
      </w:pPr>
    </w:p>
    <w:p w14:paraId="7C5296F7" w14:textId="072F8A10" w:rsidR="00174451" w:rsidRDefault="00174451" w:rsidP="00174451">
      <w:pPr>
        <w:pStyle w:val="Default"/>
        <w:spacing w:line="360" w:lineRule="auto"/>
        <w:rPr>
          <w:sz w:val="23"/>
          <w:szCs w:val="23"/>
        </w:rPr>
      </w:pPr>
      <w:r>
        <w:rPr>
          <w:b/>
          <w:bCs/>
          <w:sz w:val="23"/>
          <w:szCs w:val="23"/>
        </w:rPr>
        <w:t xml:space="preserve">The Journal Publishes: </w:t>
      </w:r>
    </w:p>
    <w:p w14:paraId="6E434CDA" w14:textId="2EA42CF4" w:rsidR="00174451" w:rsidRDefault="00174451" w:rsidP="00174451">
      <w:pPr>
        <w:pStyle w:val="Default"/>
        <w:numPr>
          <w:ilvl w:val="0"/>
          <w:numId w:val="1"/>
        </w:numPr>
        <w:spacing w:line="360" w:lineRule="auto"/>
        <w:rPr>
          <w:sz w:val="23"/>
          <w:szCs w:val="23"/>
        </w:rPr>
      </w:pPr>
      <w:r>
        <w:rPr>
          <w:sz w:val="23"/>
          <w:szCs w:val="23"/>
        </w:rPr>
        <w:t xml:space="preserve">Data-based reports of original </w:t>
      </w:r>
      <w:r w:rsidR="001330B2">
        <w:rPr>
          <w:sz w:val="23"/>
          <w:szCs w:val="23"/>
        </w:rPr>
        <w:t xml:space="preserve">quantitative and qualitative </w:t>
      </w:r>
      <w:r>
        <w:rPr>
          <w:sz w:val="23"/>
          <w:szCs w:val="23"/>
        </w:rPr>
        <w:t>research with direct implications for policy and practice.</w:t>
      </w:r>
    </w:p>
    <w:p w14:paraId="36780CD0" w14:textId="24B1C7A4" w:rsidR="00174451" w:rsidRDefault="00174451" w:rsidP="00174451">
      <w:pPr>
        <w:pStyle w:val="Default"/>
        <w:numPr>
          <w:ilvl w:val="0"/>
          <w:numId w:val="1"/>
        </w:numPr>
        <w:spacing w:line="360" w:lineRule="auto"/>
        <w:rPr>
          <w:sz w:val="23"/>
          <w:szCs w:val="23"/>
        </w:rPr>
      </w:pPr>
      <w:r>
        <w:rPr>
          <w:sz w:val="23"/>
          <w:szCs w:val="23"/>
        </w:rPr>
        <w:t>E</w:t>
      </w:r>
      <w:r w:rsidRPr="00174451">
        <w:rPr>
          <w:sz w:val="23"/>
          <w:szCs w:val="23"/>
        </w:rPr>
        <w:t>valuation reports of best practices and innovations in personnel preparation programs that are grounded in the research and seek to advance current practice</w:t>
      </w:r>
      <w:r>
        <w:rPr>
          <w:sz w:val="23"/>
          <w:szCs w:val="23"/>
        </w:rPr>
        <w:t>.</w:t>
      </w:r>
    </w:p>
    <w:p w14:paraId="7532344E" w14:textId="0B4A563E" w:rsidR="00174451" w:rsidRDefault="00174451" w:rsidP="00174451">
      <w:pPr>
        <w:pStyle w:val="Default"/>
        <w:numPr>
          <w:ilvl w:val="0"/>
          <w:numId w:val="1"/>
        </w:numPr>
        <w:spacing w:line="360" w:lineRule="auto"/>
        <w:rPr>
          <w:sz w:val="23"/>
          <w:szCs w:val="23"/>
        </w:rPr>
      </w:pPr>
      <w:r>
        <w:rPr>
          <w:sz w:val="23"/>
          <w:szCs w:val="23"/>
        </w:rPr>
        <w:t>R</w:t>
      </w:r>
      <w:r w:rsidRPr="00174451">
        <w:rPr>
          <w:sz w:val="23"/>
          <w:szCs w:val="23"/>
        </w:rPr>
        <w:t>eports and reviews of policy issues important to special education teacher and leadership preparation</w:t>
      </w:r>
      <w:r>
        <w:rPr>
          <w:sz w:val="23"/>
          <w:szCs w:val="23"/>
        </w:rPr>
        <w:t>.</w:t>
      </w:r>
    </w:p>
    <w:p w14:paraId="52E80E12" w14:textId="1378A1D6" w:rsidR="00174451" w:rsidRDefault="00174451" w:rsidP="00174451">
      <w:pPr>
        <w:pStyle w:val="Default"/>
        <w:numPr>
          <w:ilvl w:val="0"/>
          <w:numId w:val="1"/>
        </w:numPr>
        <w:spacing w:line="360" w:lineRule="auto"/>
        <w:rPr>
          <w:sz w:val="23"/>
          <w:szCs w:val="23"/>
        </w:rPr>
      </w:pPr>
      <w:r>
        <w:rPr>
          <w:sz w:val="23"/>
          <w:szCs w:val="23"/>
        </w:rPr>
        <w:t>I</w:t>
      </w:r>
      <w:r w:rsidRPr="00174451">
        <w:rPr>
          <w:sz w:val="23"/>
          <w:szCs w:val="23"/>
        </w:rPr>
        <w:t>nterpretive or critical reviews of the literature</w:t>
      </w:r>
      <w:r>
        <w:rPr>
          <w:sz w:val="23"/>
          <w:szCs w:val="23"/>
        </w:rPr>
        <w:t>.</w:t>
      </w:r>
    </w:p>
    <w:p w14:paraId="1ECB0381" w14:textId="3E68D6FE" w:rsidR="00174451" w:rsidRDefault="00174451" w:rsidP="00174451">
      <w:pPr>
        <w:pStyle w:val="Default"/>
        <w:numPr>
          <w:ilvl w:val="0"/>
          <w:numId w:val="1"/>
        </w:numPr>
        <w:spacing w:line="360" w:lineRule="auto"/>
        <w:rPr>
          <w:sz w:val="23"/>
          <w:szCs w:val="23"/>
        </w:rPr>
      </w:pPr>
      <w:r>
        <w:rPr>
          <w:sz w:val="23"/>
          <w:szCs w:val="23"/>
        </w:rPr>
        <w:t>T</w:t>
      </w:r>
      <w:r w:rsidRPr="00174451">
        <w:rPr>
          <w:sz w:val="23"/>
          <w:szCs w:val="23"/>
        </w:rPr>
        <w:t xml:space="preserve">heoretically based discussions of best practices and innovations intended to stimulate critical discussion. </w:t>
      </w:r>
    </w:p>
    <w:p w14:paraId="18A3545A" w14:textId="77777777" w:rsidR="00727F71" w:rsidRPr="00727F71" w:rsidRDefault="00727F71" w:rsidP="00727F71">
      <w:pPr>
        <w:pStyle w:val="Default"/>
        <w:spacing w:line="360" w:lineRule="auto"/>
        <w:ind w:left="720"/>
        <w:rPr>
          <w:sz w:val="11"/>
          <w:szCs w:val="11"/>
        </w:rPr>
      </w:pPr>
    </w:p>
    <w:p w14:paraId="6D522375" w14:textId="77777777" w:rsidR="00174451" w:rsidRDefault="00174451" w:rsidP="00174451">
      <w:pPr>
        <w:pStyle w:val="Default"/>
        <w:spacing w:line="360" w:lineRule="auto"/>
        <w:rPr>
          <w:sz w:val="23"/>
          <w:szCs w:val="23"/>
        </w:rPr>
      </w:pPr>
      <w:r>
        <w:rPr>
          <w:b/>
          <w:bCs/>
          <w:sz w:val="23"/>
          <w:szCs w:val="23"/>
        </w:rPr>
        <w:t xml:space="preserve">Essential Qualifications </w:t>
      </w:r>
    </w:p>
    <w:p w14:paraId="733DCEFB" w14:textId="767906D8" w:rsidR="00727F71" w:rsidRPr="00174451" w:rsidRDefault="00CB68C1" w:rsidP="00727F71">
      <w:pPr>
        <w:pStyle w:val="Default"/>
        <w:numPr>
          <w:ilvl w:val="0"/>
          <w:numId w:val="2"/>
        </w:numPr>
        <w:spacing w:line="360" w:lineRule="auto"/>
        <w:rPr>
          <w:sz w:val="23"/>
          <w:szCs w:val="23"/>
        </w:rPr>
      </w:pPr>
      <w:r>
        <w:rPr>
          <w:sz w:val="23"/>
          <w:szCs w:val="23"/>
        </w:rPr>
        <w:t>C</w:t>
      </w:r>
      <w:r w:rsidR="00727F71" w:rsidRPr="00174451">
        <w:rPr>
          <w:sz w:val="23"/>
          <w:szCs w:val="23"/>
        </w:rPr>
        <w:t xml:space="preserve">ommitment to maintaining </w:t>
      </w:r>
      <w:r w:rsidR="00727F71" w:rsidRPr="00174451">
        <w:rPr>
          <w:i/>
          <w:iCs/>
          <w:sz w:val="23"/>
          <w:szCs w:val="23"/>
        </w:rPr>
        <w:t xml:space="preserve">TESE </w:t>
      </w:r>
      <w:r w:rsidR="00727F71" w:rsidRPr="00174451">
        <w:rPr>
          <w:sz w:val="23"/>
          <w:szCs w:val="23"/>
        </w:rPr>
        <w:t xml:space="preserve">as the leading publication in the field of teacher education and special education. </w:t>
      </w:r>
    </w:p>
    <w:p w14:paraId="4DE7399A" w14:textId="2416CD1E" w:rsidR="00727F71" w:rsidRDefault="00CB68C1" w:rsidP="00727F71">
      <w:pPr>
        <w:pStyle w:val="Default"/>
        <w:numPr>
          <w:ilvl w:val="0"/>
          <w:numId w:val="2"/>
        </w:numPr>
        <w:spacing w:line="360" w:lineRule="auto"/>
        <w:rPr>
          <w:sz w:val="23"/>
          <w:szCs w:val="23"/>
        </w:rPr>
      </w:pPr>
      <w:r>
        <w:rPr>
          <w:sz w:val="23"/>
          <w:szCs w:val="23"/>
        </w:rPr>
        <w:t>C</w:t>
      </w:r>
      <w:r w:rsidR="00727F71">
        <w:rPr>
          <w:sz w:val="23"/>
          <w:szCs w:val="23"/>
        </w:rPr>
        <w:t>ommitment</w:t>
      </w:r>
      <w:r w:rsidR="00727F71" w:rsidRPr="00174451">
        <w:rPr>
          <w:sz w:val="23"/>
          <w:szCs w:val="23"/>
        </w:rPr>
        <w:t xml:space="preserve"> to ensur</w:t>
      </w:r>
      <w:r w:rsidR="00727F71">
        <w:rPr>
          <w:sz w:val="23"/>
          <w:szCs w:val="23"/>
        </w:rPr>
        <w:t>ing</w:t>
      </w:r>
      <w:r w:rsidR="00727F71" w:rsidRPr="00174451">
        <w:rPr>
          <w:sz w:val="23"/>
          <w:szCs w:val="23"/>
        </w:rPr>
        <w:t xml:space="preserve"> that </w:t>
      </w:r>
      <w:r w:rsidR="00727F71" w:rsidRPr="00174451">
        <w:rPr>
          <w:i/>
          <w:iCs/>
          <w:sz w:val="23"/>
          <w:szCs w:val="23"/>
        </w:rPr>
        <w:t xml:space="preserve">TESE </w:t>
      </w:r>
      <w:r w:rsidR="00727F71" w:rsidRPr="00174451">
        <w:rPr>
          <w:sz w:val="23"/>
          <w:szCs w:val="23"/>
        </w:rPr>
        <w:t xml:space="preserve">remains an open forum for the presentation of </w:t>
      </w:r>
      <w:r w:rsidR="00727F71">
        <w:rPr>
          <w:sz w:val="23"/>
          <w:szCs w:val="23"/>
        </w:rPr>
        <w:t xml:space="preserve">how diverse </w:t>
      </w:r>
      <w:r w:rsidR="00727F71" w:rsidRPr="00174451">
        <w:rPr>
          <w:sz w:val="23"/>
          <w:szCs w:val="23"/>
        </w:rPr>
        <w:t>research, policy, and practice intersect in education and special education</w:t>
      </w:r>
      <w:r w:rsidR="00727F71">
        <w:rPr>
          <w:sz w:val="23"/>
          <w:szCs w:val="23"/>
        </w:rPr>
        <w:t>.</w:t>
      </w:r>
      <w:r w:rsidR="00727F71" w:rsidRPr="00174451">
        <w:rPr>
          <w:sz w:val="23"/>
          <w:szCs w:val="23"/>
        </w:rPr>
        <w:t xml:space="preserve"> </w:t>
      </w:r>
    </w:p>
    <w:p w14:paraId="0FBA2583" w14:textId="3E5FC5F8" w:rsidR="00727F71" w:rsidRPr="00727F71" w:rsidRDefault="00CB68C1" w:rsidP="00727F71">
      <w:pPr>
        <w:pStyle w:val="Default"/>
        <w:numPr>
          <w:ilvl w:val="0"/>
          <w:numId w:val="2"/>
        </w:numPr>
        <w:spacing w:line="360" w:lineRule="auto"/>
        <w:rPr>
          <w:sz w:val="23"/>
          <w:szCs w:val="23"/>
        </w:rPr>
      </w:pPr>
      <w:r>
        <w:rPr>
          <w:sz w:val="23"/>
          <w:szCs w:val="23"/>
        </w:rPr>
        <w:t>C</w:t>
      </w:r>
      <w:r w:rsidR="00727F71">
        <w:rPr>
          <w:sz w:val="23"/>
          <w:szCs w:val="23"/>
        </w:rPr>
        <w:t xml:space="preserve">ommitment to recruiting and maintaining a diverse editorial board and pool of ad hoc reviewers. </w:t>
      </w:r>
    </w:p>
    <w:p w14:paraId="267F5013" w14:textId="3EDBE42C" w:rsidR="00174451" w:rsidRDefault="00CB68C1" w:rsidP="00174451">
      <w:pPr>
        <w:pStyle w:val="Default"/>
        <w:numPr>
          <w:ilvl w:val="0"/>
          <w:numId w:val="2"/>
        </w:numPr>
        <w:spacing w:line="360" w:lineRule="auto"/>
        <w:rPr>
          <w:sz w:val="23"/>
          <w:szCs w:val="23"/>
        </w:rPr>
      </w:pPr>
      <w:r>
        <w:rPr>
          <w:sz w:val="23"/>
          <w:szCs w:val="23"/>
        </w:rPr>
        <w:t>N</w:t>
      </w:r>
      <w:r w:rsidR="00174451">
        <w:rPr>
          <w:sz w:val="23"/>
          <w:szCs w:val="23"/>
        </w:rPr>
        <w:t>ational reputation as a special education teacher educat</w:t>
      </w:r>
      <w:r w:rsidR="001330B2">
        <w:rPr>
          <w:sz w:val="23"/>
          <w:szCs w:val="23"/>
        </w:rPr>
        <w:t>ion researcher.</w:t>
      </w:r>
      <w:r w:rsidR="00174451">
        <w:rPr>
          <w:sz w:val="23"/>
          <w:szCs w:val="23"/>
        </w:rPr>
        <w:t xml:space="preserve"> </w:t>
      </w:r>
    </w:p>
    <w:p w14:paraId="5A13E21F" w14:textId="0D807E3F" w:rsidR="00174451" w:rsidRDefault="00CB68C1" w:rsidP="00174451">
      <w:pPr>
        <w:pStyle w:val="Default"/>
        <w:numPr>
          <w:ilvl w:val="0"/>
          <w:numId w:val="2"/>
        </w:numPr>
        <w:spacing w:line="360" w:lineRule="auto"/>
        <w:rPr>
          <w:sz w:val="23"/>
          <w:szCs w:val="23"/>
        </w:rPr>
      </w:pPr>
      <w:r>
        <w:rPr>
          <w:sz w:val="23"/>
          <w:szCs w:val="23"/>
        </w:rPr>
        <w:t>U</w:t>
      </w:r>
      <w:r w:rsidR="00174451" w:rsidRPr="00174451">
        <w:rPr>
          <w:sz w:val="23"/>
          <w:szCs w:val="23"/>
        </w:rPr>
        <w:t>nderstanding of a variety of research methodologies</w:t>
      </w:r>
      <w:r w:rsidR="00174451">
        <w:rPr>
          <w:sz w:val="23"/>
          <w:szCs w:val="23"/>
        </w:rPr>
        <w:t>.</w:t>
      </w:r>
    </w:p>
    <w:p w14:paraId="4AE98C93" w14:textId="6E3C36F6" w:rsidR="00727F71" w:rsidRPr="00727F71" w:rsidRDefault="00727F71" w:rsidP="00727F71">
      <w:pPr>
        <w:pStyle w:val="Default"/>
        <w:numPr>
          <w:ilvl w:val="0"/>
          <w:numId w:val="2"/>
        </w:numPr>
        <w:spacing w:line="360" w:lineRule="auto"/>
        <w:rPr>
          <w:sz w:val="23"/>
          <w:szCs w:val="23"/>
        </w:rPr>
      </w:pPr>
      <w:r>
        <w:rPr>
          <w:sz w:val="23"/>
          <w:szCs w:val="23"/>
        </w:rPr>
        <w:t xml:space="preserve">Prior editorial experience with </w:t>
      </w:r>
      <w:r w:rsidRPr="00174451">
        <w:rPr>
          <w:sz w:val="23"/>
          <w:szCs w:val="23"/>
        </w:rPr>
        <w:t>data-management system</w:t>
      </w:r>
      <w:r>
        <w:rPr>
          <w:sz w:val="23"/>
          <w:szCs w:val="23"/>
        </w:rPr>
        <w:t>s (e.g., Manuscript Central)</w:t>
      </w:r>
      <w:r w:rsidRPr="00174451">
        <w:rPr>
          <w:sz w:val="23"/>
          <w:szCs w:val="23"/>
        </w:rPr>
        <w:t xml:space="preserve"> linking authors, manuscripts, and reviewers</w:t>
      </w:r>
      <w:r>
        <w:rPr>
          <w:sz w:val="23"/>
          <w:szCs w:val="23"/>
        </w:rPr>
        <w:t>.</w:t>
      </w:r>
      <w:r w:rsidRPr="00174451">
        <w:rPr>
          <w:sz w:val="23"/>
          <w:szCs w:val="23"/>
        </w:rPr>
        <w:t xml:space="preserve"> </w:t>
      </w:r>
    </w:p>
    <w:p w14:paraId="1127A305" w14:textId="7B017217" w:rsidR="00174451" w:rsidRDefault="00CB68C1" w:rsidP="00174451">
      <w:pPr>
        <w:pStyle w:val="Default"/>
        <w:numPr>
          <w:ilvl w:val="0"/>
          <w:numId w:val="2"/>
        </w:numPr>
        <w:spacing w:line="360" w:lineRule="auto"/>
        <w:rPr>
          <w:sz w:val="23"/>
          <w:szCs w:val="23"/>
        </w:rPr>
      </w:pPr>
      <w:r>
        <w:rPr>
          <w:sz w:val="23"/>
          <w:szCs w:val="23"/>
        </w:rPr>
        <w:t>Ability</w:t>
      </w:r>
      <w:r w:rsidR="00174451" w:rsidRPr="00174451">
        <w:rPr>
          <w:sz w:val="23"/>
          <w:szCs w:val="23"/>
        </w:rPr>
        <w:t xml:space="preserve"> to identify, stimulate, and solicit relevant </w:t>
      </w:r>
      <w:r w:rsidR="0073050D">
        <w:rPr>
          <w:sz w:val="23"/>
          <w:szCs w:val="23"/>
        </w:rPr>
        <w:t xml:space="preserve">manuscripts </w:t>
      </w:r>
      <w:r w:rsidR="00174451" w:rsidRPr="00174451">
        <w:rPr>
          <w:sz w:val="23"/>
          <w:szCs w:val="23"/>
        </w:rPr>
        <w:t xml:space="preserve">for publication in </w:t>
      </w:r>
      <w:r w:rsidR="00174451" w:rsidRPr="00174451">
        <w:rPr>
          <w:i/>
          <w:iCs/>
          <w:sz w:val="23"/>
          <w:szCs w:val="23"/>
        </w:rPr>
        <w:t>TESE</w:t>
      </w:r>
      <w:r w:rsidR="00174451">
        <w:rPr>
          <w:sz w:val="23"/>
          <w:szCs w:val="23"/>
        </w:rPr>
        <w:t>.</w:t>
      </w:r>
    </w:p>
    <w:p w14:paraId="2EEBF14A" w14:textId="52C29F2C" w:rsidR="00174451" w:rsidRDefault="00174451" w:rsidP="00174451">
      <w:pPr>
        <w:pStyle w:val="Default"/>
        <w:numPr>
          <w:ilvl w:val="0"/>
          <w:numId w:val="2"/>
        </w:numPr>
        <w:spacing w:line="360" w:lineRule="auto"/>
        <w:rPr>
          <w:sz w:val="23"/>
          <w:szCs w:val="23"/>
        </w:rPr>
      </w:pPr>
      <w:r w:rsidRPr="00174451">
        <w:rPr>
          <w:sz w:val="23"/>
          <w:szCs w:val="23"/>
        </w:rPr>
        <w:lastRenderedPageBreak/>
        <w:t xml:space="preserve">Effective communication </w:t>
      </w:r>
      <w:r w:rsidR="0073050D">
        <w:rPr>
          <w:sz w:val="23"/>
          <w:szCs w:val="23"/>
        </w:rPr>
        <w:t xml:space="preserve">and collaboration </w:t>
      </w:r>
      <w:r w:rsidRPr="00174451">
        <w:rPr>
          <w:sz w:val="23"/>
          <w:szCs w:val="23"/>
        </w:rPr>
        <w:t>skills</w:t>
      </w:r>
      <w:r w:rsidR="0073050D">
        <w:rPr>
          <w:sz w:val="23"/>
          <w:szCs w:val="23"/>
        </w:rPr>
        <w:t xml:space="preserve"> </w:t>
      </w:r>
      <w:r w:rsidR="0073050D" w:rsidRPr="00174451">
        <w:rPr>
          <w:sz w:val="23"/>
          <w:szCs w:val="23"/>
        </w:rPr>
        <w:t>with a range of stakeholders including field-reviewers, TED members, authors, the Publications and Communications Committee, the TED Executive Committee, and Sage representatives</w:t>
      </w:r>
      <w:r w:rsidR="0073050D">
        <w:rPr>
          <w:sz w:val="23"/>
          <w:szCs w:val="23"/>
        </w:rPr>
        <w:t>.</w:t>
      </w:r>
    </w:p>
    <w:p w14:paraId="0005A1AF" w14:textId="645120E8" w:rsidR="00174451" w:rsidRDefault="00174451" w:rsidP="00174451">
      <w:pPr>
        <w:pStyle w:val="Default"/>
        <w:numPr>
          <w:ilvl w:val="0"/>
          <w:numId w:val="2"/>
        </w:numPr>
        <w:spacing w:line="360" w:lineRule="auto"/>
        <w:rPr>
          <w:sz w:val="23"/>
          <w:szCs w:val="23"/>
        </w:rPr>
      </w:pPr>
      <w:r w:rsidRPr="00174451">
        <w:rPr>
          <w:sz w:val="23"/>
          <w:szCs w:val="23"/>
        </w:rPr>
        <w:t>Ability to provide leadership in recognizing critical topics that will stimulate positive change in special educatio</w:t>
      </w:r>
      <w:r>
        <w:rPr>
          <w:sz w:val="23"/>
          <w:szCs w:val="23"/>
        </w:rPr>
        <w:t>n.</w:t>
      </w:r>
      <w:r w:rsidRPr="00174451">
        <w:rPr>
          <w:sz w:val="23"/>
          <w:szCs w:val="23"/>
        </w:rPr>
        <w:t xml:space="preserve"> </w:t>
      </w:r>
    </w:p>
    <w:p w14:paraId="2C8E9AB4" w14:textId="393DFD3C" w:rsidR="00727F71" w:rsidRPr="00727F71" w:rsidRDefault="00727F71" w:rsidP="00727F71">
      <w:pPr>
        <w:pStyle w:val="Default"/>
        <w:numPr>
          <w:ilvl w:val="0"/>
          <w:numId w:val="2"/>
        </w:numPr>
        <w:spacing w:line="360" w:lineRule="auto"/>
        <w:rPr>
          <w:sz w:val="23"/>
          <w:szCs w:val="23"/>
        </w:rPr>
      </w:pPr>
      <w:r>
        <w:rPr>
          <w:sz w:val="23"/>
          <w:szCs w:val="23"/>
        </w:rPr>
        <w:t>Continuing and active membership in TED.</w:t>
      </w:r>
    </w:p>
    <w:p w14:paraId="26A44442" w14:textId="77777777" w:rsidR="00174451" w:rsidRPr="00727F71" w:rsidRDefault="00174451" w:rsidP="00174451">
      <w:pPr>
        <w:pStyle w:val="Default"/>
        <w:spacing w:line="360" w:lineRule="auto"/>
        <w:rPr>
          <w:sz w:val="11"/>
          <w:szCs w:val="11"/>
        </w:rPr>
      </w:pPr>
    </w:p>
    <w:p w14:paraId="5C4C91B2" w14:textId="77777777" w:rsidR="00174451" w:rsidRDefault="00174451" w:rsidP="00174451">
      <w:pPr>
        <w:pStyle w:val="Default"/>
        <w:spacing w:line="360" w:lineRule="auto"/>
        <w:rPr>
          <w:b/>
          <w:bCs/>
          <w:sz w:val="23"/>
          <w:szCs w:val="23"/>
        </w:rPr>
      </w:pPr>
      <w:r>
        <w:rPr>
          <w:b/>
          <w:bCs/>
          <w:sz w:val="23"/>
          <w:szCs w:val="23"/>
        </w:rPr>
        <w:t>Application Package</w:t>
      </w:r>
    </w:p>
    <w:p w14:paraId="289C53C7" w14:textId="11D3C7DD" w:rsidR="00174451" w:rsidRDefault="00174451" w:rsidP="00174451">
      <w:pPr>
        <w:pStyle w:val="Default"/>
        <w:numPr>
          <w:ilvl w:val="0"/>
          <w:numId w:val="3"/>
        </w:numPr>
        <w:spacing w:line="360" w:lineRule="auto"/>
        <w:rPr>
          <w:sz w:val="23"/>
          <w:szCs w:val="23"/>
        </w:rPr>
      </w:pPr>
      <w:r>
        <w:rPr>
          <w:b/>
          <w:bCs/>
          <w:sz w:val="23"/>
          <w:szCs w:val="23"/>
        </w:rPr>
        <w:t xml:space="preserve">Letter of Application </w:t>
      </w:r>
    </w:p>
    <w:p w14:paraId="14658AAF" w14:textId="77777777" w:rsidR="00174451" w:rsidRDefault="00174451" w:rsidP="00174451">
      <w:pPr>
        <w:pStyle w:val="Default"/>
        <w:spacing w:line="360" w:lineRule="auto"/>
        <w:ind w:firstLine="720"/>
        <w:rPr>
          <w:sz w:val="23"/>
          <w:szCs w:val="23"/>
        </w:rPr>
      </w:pPr>
      <w:r>
        <w:rPr>
          <w:sz w:val="23"/>
          <w:szCs w:val="23"/>
        </w:rPr>
        <w:t xml:space="preserve">The letter should address: </w:t>
      </w:r>
    </w:p>
    <w:p w14:paraId="69D519A1" w14:textId="7C3C3829" w:rsidR="00174451" w:rsidRDefault="00174451" w:rsidP="00174451">
      <w:pPr>
        <w:pStyle w:val="Default"/>
        <w:numPr>
          <w:ilvl w:val="0"/>
          <w:numId w:val="4"/>
        </w:numPr>
        <w:spacing w:line="360" w:lineRule="auto"/>
        <w:rPr>
          <w:sz w:val="23"/>
          <w:szCs w:val="23"/>
        </w:rPr>
      </w:pPr>
      <w:r>
        <w:rPr>
          <w:sz w:val="23"/>
          <w:szCs w:val="23"/>
        </w:rPr>
        <w:t>Why the applicant</w:t>
      </w:r>
      <w:r w:rsidR="00CC228D">
        <w:rPr>
          <w:sz w:val="23"/>
          <w:szCs w:val="23"/>
        </w:rPr>
        <w:t xml:space="preserve">(s) </w:t>
      </w:r>
      <w:r>
        <w:rPr>
          <w:sz w:val="23"/>
          <w:szCs w:val="23"/>
        </w:rPr>
        <w:t>wishes to undertake this responsibility and the qualifications</w:t>
      </w:r>
      <w:r w:rsidR="00CC228D">
        <w:rPr>
          <w:sz w:val="23"/>
          <w:szCs w:val="23"/>
        </w:rPr>
        <w:t xml:space="preserve"> they </w:t>
      </w:r>
      <w:r>
        <w:rPr>
          <w:sz w:val="23"/>
          <w:szCs w:val="23"/>
        </w:rPr>
        <w:t>bring to the job.</w:t>
      </w:r>
    </w:p>
    <w:p w14:paraId="4E074BDA" w14:textId="21BE2F4B" w:rsidR="00174451" w:rsidRDefault="00174451" w:rsidP="00174451">
      <w:pPr>
        <w:pStyle w:val="Default"/>
        <w:numPr>
          <w:ilvl w:val="0"/>
          <w:numId w:val="4"/>
        </w:numPr>
        <w:spacing w:line="360" w:lineRule="auto"/>
        <w:rPr>
          <w:sz w:val="23"/>
          <w:szCs w:val="23"/>
        </w:rPr>
      </w:pPr>
      <w:r w:rsidRPr="00174451">
        <w:rPr>
          <w:sz w:val="23"/>
          <w:szCs w:val="23"/>
        </w:rPr>
        <w:t>Previous editorial experience (e.g., peer reviewing, acting as an associate, guest, or full editor of a journal, editing a book</w:t>
      </w:r>
      <w:r w:rsidR="009B6AC4">
        <w:rPr>
          <w:sz w:val="23"/>
          <w:szCs w:val="23"/>
        </w:rPr>
        <w:t>)</w:t>
      </w:r>
      <w:r>
        <w:rPr>
          <w:sz w:val="23"/>
          <w:szCs w:val="23"/>
        </w:rPr>
        <w:t>.</w:t>
      </w:r>
    </w:p>
    <w:p w14:paraId="4ECCFEDA" w14:textId="6F7FFDBE" w:rsidR="00174451" w:rsidRDefault="00174451" w:rsidP="00174451">
      <w:pPr>
        <w:pStyle w:val="Default"/>
        <w:numPr>
          <w:ilvl w:val="0"/>
          <w:numId w:val="4"/>
        </w:numPr>
        <w:spacing w:line="360" w:lineRule="auto"/>
        <w:rPr>
          <w:sz w:val="23"/>
          <w:szCs w:val="23"/>
        </w:rPr>
      </w:pPr>
      <w:r w:rsidRPr="00174451">
        <w:rPr>
          <w:sz w:val="23"/>
          <w:szCs w:val="23"/>
        </w:rPr>
        <w:t xml:space="preserve">An understanding of critical issues and trends affecting teacher education and special education and an articulation of how these issues have been and can continue to be addressed by </w:t>
      </w:r>
      <w:r w:rsidRPr="00174451">
        <w:rPr>
          <w:i/>
          <w:iCs/>
          <w:sz w:val="23"/>
          <w:szCs w:val="23"/>
        </w:rPr>
        <w:t>TESE</w:t>
      </w:r>
      <w:r>
        <w:rPr>
          <w:sz w:val="23"/>
          <w:szCs w:val="23"/>
        </w:rPr>
        <w:t>.</w:t>
      </w:r>
    </w:p>
    <w:p w14:paraId="3EE80CCD" w14:textId="53716C47" w:rsidR="00174451" w:rsidRDefault="00174451" w:rsidP="00174451">
      <w:pPr>
        <w:pStyle w:val="Default"/>
        <w:numPr>
          <w:ilvl w:val="0"/>
          <w:numId w:val="4"/>
        </w:numPr>
        <w:spacing w:line="360" w:lineRule="auto"/>
        <w:rPr>
          <w:sz w:val="23"/>
          <w:szCs w:val="23"/>
        </w:rPr>
      </w:pPr>
      <w:r w:rsidRPr="00174451">
        <w:rPr>
          <w:sz w:val="23"/>
          <w:szCs w:val="23"/>
        </w:rPr>
        <w:t xml:space="preserve">How </w:t>
      </w:r>
      <w:r w:rsidRPr="00174451">
        <w:rPr>
          <w:i/>
          <w:iCs/>
          <w:sz w:val="23"/>
          <w:szCs w:val="23"/>
        </w:rPr>
        <w:t xml:space="preserve">TESE </w:t>
      </w:r>
      <w:r w:rsidRPr="00174451">
        <w:rPr>
          <w:sz w:val="23"/>
          <w:szCs w:val="23"/>
        </w:rPr>
        <w:t>can bridge the gap between special education research, teacher preparation, and educator preparation policy</w:t>
      </w:r>
      <w:r>
        <w:rPr>
          <w:sz w:val="23"/>
          <w:szCs w:val="23"/>
        </w:rPr>
        <w:t>.</w:t>
      </w:r>
    </w:p>
    <w:p w14:paraId="0FC903D0" w14:textId="61815C9D" w:rsidR="00174451" w:rsidRDefault="00174451" w:rsidP="00174451">
      <w:pPr>
        <w:pStyle w:val="Default"/>
        <w:numPr>
          <w:ilvl w:val="0"/>
          <w:numId w:val="4"/>
        </w:numPr>
        <w:spacing w:line="360" w:lineRule="auto"/>
        <w:rPr>
          <w:sz w:val="23"/>
          <w:szCs w:val="23"/>
        </w:rPr>
      </w:pPr>
      <w:r w:rsidRPr="00174451">
        <w:rPr>
          <w:sz w:val="23"/>
          <w:szCs w:val="23"/>
        </w:rPr>
        <w:t xml:space="preserve">How </w:t>
      </w:r>
      <w:r w:rsidRPr="00174451">
        <w:rPr>
          <w:i/>
          <w:iCs/>
          <w:sz w:val="23"/>
          <w:szCs w:val="23"/>
        </w:rPr>
        <w:t xml:space="preserve">TESE </w:t>
      </w:r>
      <w:r w:rsidRPr="00174451">
        <w:rPr>
          <w:sz w:val="23"/>
          <w:szCs w:val="23"/>
        </w:rPr>
        <w:t>can address diversity in terms of content, contributors, and reviewers</w:t>
      </w:r>
      <w:r>
        <w:rPr>
          <w:sz w:val="23"/>
          <w:szCs w:val="23"/>
        </w:rPr>
        <w:t>.</w:t>
      </w:r>
    </w:p>
    <w:p w14:paraId="66944E80" w14:textId="4BBA2E1F" w:rsidR="00174451" w:rsidRDefault="0099296D" w:rsidP="00174451">
      <w:pPr>
        <w:pStyle w:val="Default"/>
        <w:numPr>
          <w:ilvl w:val="0"/>
          <w:numId w:val="4"/>
        </w:numPr>
        <w:spacing w:line="360" w:lineRule="auto"/>
        <w:rPr>
          <w:sz w:val="23"/>
          <w:szCs w:val="23"/>
        </w:rPr>
      </w:pPr>
      <w:r>
        <w:rPr>
          <w:sz w:val="23"/>
          <w:szCs w:val="23"/>
        </w:rPr>
        <w:t>Means to</w:t>
      </w:r>
      <w:r w:rsidR="00174451" w:rsidRPr="00174451">
        <w:rPr>
          <w:sz w:val="23"/>
          <w:szCs w:val="23"/>
        </w:rPr>
        <w:t xml:space="preserve"> enhance engagement with </w:t>
      </w:r>
      <w:r>
        <w:rPr>
          <w:sz w:val="23"/>
          <w:szCs w:val="23"/>
        </w:rPr>
        <w:t xml:space="preserve">membership </w:t>
      </w:r>
      <w:r w:rsidR="00174451" w:rsidRPr="00174451">
        <w:rPr>
          <w:sz w:val="23"/>
          <w:szCs w:val="23"/>
        </w:rPr>
        <w:t>and readership of the journal</w:t>
      </w:r>
      <w:r w:rsidR="00174451">
        <w:rPr>
          <w:sz w:val="23"/>
          <w:szCs w:val="23"/>
        </w:rPr>
        <w:t>.</w:t>
      </w:r>
    </w:p>
    <w:p w14:paraId="16276A96" w14:textId="10C2FB5B" w:rsidR="00174451" w:rsidRDefault="00174451" w:rsidP="00174451">
      <w:pPr>
        <w:pStyle w:val="Default"/>
        <w:numPr>
          <w:ilvl w:val="0"/>
          <w:numId w:val="4"/>
        </w:numPr>
        <w:spacing w:line="360" w:lineRule="auto"/>
        <w:rPr>
          <w:sz w:val="23"/>
          <w:szCs w:val="23"/>
        </w:rPr>
      </w:pPr>
      <w:r w:rsidRPr="00174451">
        <w:rPr>
          <w:sz w:val="23"/>
          <w:szCs w:val="23"/>
        </w:rPr>
        <w:t>Ideas, innovations, and enhancements for the journal</w:t>
      </w:r>
      <w:r>
        <w:rPr>
          <w:sz w:val="23"/>
          <w:szCs w:val="23"/>
        </w:rPr>
        <w:t>.</w:t>
      </w:r>
    </w:p>
    <w:p w14:paraId="448A1426" w14:textId="1766F198" w:rsidR="00CC228D" w:rsidRDefault="00CB68C1" w:rsidP="00174451">
      <w:pPr>
        <w:pStyle w:val="Default"/>
        <w:numPr>
          <w:ilvl w:val="0"/>
          <w:numId w:val="4"/>
        </w:numPr>
        <w:spacing w:line="360" w:lineRule="auto"/>
        <w:rPr>
          <w:sz w:val="23"/>
          <w:szCs w:val="23"/>
        </w:rPr>
      </w:pPr>
      <w:r>
        <w:rPr>
          <w:sz w:val="23"/>
          <w:szCs w:val="23"/>
        </w:rPr>
        <w:t>Level of i</w:t>
      </w:r>
      <w:r w:rsidR="00CC228D">
        <w:rPr>
          <w:sz w:val="23"/>
          <w:szCs w:val="23"/>
        </w:rPr>
        <w:t>nstitutional support.</w:t>
      </w:r>
    </w:p>
    <w:p w14:paraId="42DA184B" w14:textId="5748EE86" w:rsidR="00174451" w:rsidRDefault="00174451" w:rsidP="00174451">
      <w:pPr>
        <w:pStyle w:val="Default"/>
        <w:numPr>
          <w:ilvl w:val="0"/>
          <w:numId w:val="4"/>
        </w:numPr>
        <w:spacing w:line="360" w:lineRule="auto"/>
        <w:rPr>
          <w:sz w:val="23"/>
          <w:szCs w:val="23"/>
        </w:rPr>
      </w:pPr>
      <w:r w:rsidRPr="00174451">
        <w:rPr>
          <w:sz w:val="23"/>
          <w:szCs w:val="23"/>
        </w:rPr>
        <w:t xml:space="preserve">A vision for </w:t>
      </w:r>
      <w:r w:rsidRPr="00174451">
        <w:rPr>
          <w:i/>
          <w:iCs/>
          <w:sz w:val="23"/>
          <w:szCs w:val="23"/>
        </w:rPr>
        <w:t xml:space="preserve">TESE </w:t>
      </w:r>
      <w:r w:rsidRPr="00174451">
        <w:rPr>
          <w:sz w:val="23"/>
          <w:szCs w:val="23"/>
        </w:rPr>
        <w:t xml:space="preserve">over the next </w:t>
      </w:r>
      <w:r w:rsidR="0099296D">
        <w:rPr>
          <w:sz w:val="23"/>
          <w:szCs w:val="23"/>
        </w:rPr>
        <w:t xml:space="preserve">three </w:t>
      </w:r>
      <w:r w:rsidRPr="00174451">
        <w:rPr>
          <w:sz w:val="23"/>
          <w:szCs w:val="23"/>
        </w:rPr>
        <w:t>years</w:t>
      </w:r>
      <w:r w:rsidR="0099296D">
        <w:rPr>
          <w:sz w:val="23"/>
          <w:szCs w:val="23"/>
        </w:rPr>
        <w:t>.</w:t>
      </w:r>
    </w:p>
    <w:p w14:paraId="556E4AB8" w14:textId="77777777" w:rsidR="00174451" w:rsidRPr="00CB68C1" w:rsidRDefault="00174451" w:rsidP="00174451">
      <w:pPr>
        <w:pStyle w:val="Default"/>
        <w:spacing w:line="360" w:lineRule="auto"/>
        <w:ind w:left="1440"/>
        <w:rPr>
          <w:sz w:val="11"/>
          <w:szCs w:val="11"/>
        </w:rPr>
      </w:pPr>
    </w:p>
    <w:p w14:paraId="3A582FE7" w14:textId="77777777" w:rsidR="00174451" w:rsidRDefault="00174451" w:rsidP="00174451">
      <w:pPr>
        <w:pStyle w:val="Default"/>
        <w:numPr>
          <w:ilvl w:val="0"/>
          <w:numId w:val="3"/>
        </w:numPr>
        <w:spacing w:line="360" w:lineRule="auto"/>
        <w:rPr>
          <w:sz w:val="23"/>
          <w:szCs w:val="23"/>
        </w:rPr>
      </w:pPr>
      <w:r>
        <w:rPr>
          <w:b/>
          <w:bCs/>
          <w:sz w:val="23"/>
          <w:szCs w:val="23"/>
        </w:rPr>
        <w:t xml:space="preserve">Curriculum Vitae </w:t>
      </w:r>
    </w:p>
    <w:p w14:paraId="4FBECB34" w14:textId="6AD379B5" w:rsidR="00CB68C1" w:rsidRDefault="00174451" w:rsidP="00CB68C1">
      <w:pPr>
        <w:pStyle w:val="Default"/>
        <w:spacing w:line="360" w:lineRule="auto"/>
        <w:ind w:left="720"/>
        <w:rPr>
          <w:sz w:val="23"/>
          <w:szCs w:val="23"/>
        </w:rPr>
      </w:pPr>
      <w:r w:rsidRPr="00174451">
        <w:rPr>
          <w:sz w:val="23"/>
          <w:szCs w:val="23"/>
        </w:rPr>
        <w:t xml:space="preserve">Current curriculum vitae to include a statement of the relationship between the applicant’s credentials to the qualifications stated for the position. </w:t>
      </w:r>
      <w:r w:rsidR="00CB68C1">
        <w:rPr>
          <w:sz w:val="23"/>
          <w:szCs w:val="23"/>
        </w:rPr>
        <w:t>If submitting as an editorial team, a current curriculum vitae is needed per member.</w:t>
      </w:r>
    </w:p>
    <w:p w14:paraId="2ED6971C" w14:textId="77777777" w:rsidR="00174451" w:rsidRPr="00CB68C1" w:rsidRDefault="00174451" w:rsidP="00174451">
      <w:pPr>
        <w:pStyle w:val="Default"/>
        <w:spacing w:line="360" w:lineRule="auto"/>
        <w:ind w:left="720"/>
        <w:rPr>
          <w:sz w:val="11"/>
          <w:szCs w:val="11"/>
        </w:rPr>
      </w:pPr>
    </w:p>
    <w:p w14:paraId="3CF5A7C5" w14:textId="77777777" w:rsidR="00174451" w:rsidRDefault="00174451" w:rsidP="00174451">
      <w:pPr>
        <w:pStyle w:val="Default"/>
        <w:numPr>
          <w:ilvl w:val="0"/>
          <w:numId w:val="3"/>
        </w:numPr>
        <w:spacing w:line="360" w:lineRule="auto"/>
        <w:rPr>
          <w:sz w:val="23"/>
          <w:szCs w:val="23"/>
        </w:rPr>
      </w:pPr>
      <w:r>
        <w:rPr>
          <w:b/>
          <w:bCs/>
          <w:sz w:val="23"/>
          <w:szCs w:val="23"/>
        </w:rPr>
        <w:t xml:space="preserve">Letters of Recommendation </w:t>
      </w:r>
    </w:p>
    <w:p w14:paraId="0E90EF75" w14:textId="7B0E1C08" w:rsidR="00CB68C1" w:rsidRDefault="00174451" w:rsidP="00CB68C1">
      <w:pPr>
        <w:pStyle w:val="Default"/>
        <w:spacing w:line="360" w:lineRule="auto"/>
        <w:ind w:left="720"/>
        <w:rPr>
          <w:sz w:val="23"/>
          <w:szCs w:val="23"/>
        </w:rPr>
      </w:pPr>
      <w:r w:rsidRPr="00174451">
        <w:rPr>
          <w:sz w:val="23"/>
          <w:szCs w:val="23"/>
        </w:rPr>
        <w:t xml:space="preserve">Three letters of recommendation from individuals who can speak to the applicant’s capabilities for this position. </w:t>
      </w:r>
      <w:r w:rsidR="00CB68C1">
        <w:rPr>
          <w:sz w:val="23"/>
          <w:szCs w:val="23"/>
        </w:rPr>
        <w:t xml:space="preserve">If submitting as an editorial team, three letters of </w:t>
      </w:r>
      <w:r w:rsidR="00CB68C1">
        <w:rPr>
          <w:sz w:val="23"/>
          <w:szCs w:val="23"/>
        </w:rPr>
        <w:lastRenderedPageBreak/>
        <w:t xml:space="preserve">recommendation are needed describing the team’s capabilities for this position. Not three letters for each member. </w:t>
      </w:r>
    </w:p>
    <w:p w14:paraId="79C56906" w14:textId="77777777" w:rsidR="00174451" w:rsidRPr="00CB68C1" w:rsidRDefault="00174451" w:rsidP="00174451">
      <w:pPr>
        <w:pStyle w:val="Default"/>
        <w:spacing w:line="360" w:lineRule="auto"/>
        <w:ind w:left="720"/>
        <w:rPr>
          <w:sz w:val="11"/>
          <w:szCs w:val="11"/>
        </w:rPr>
      </w:pPr>
    </w:p>
    <w:p w14:paraId="0C2A71D1" w14:textId="77777777" w:rsidR="00174451" w:rsidRDefault="00174451" w:rsidP="00174451">
      <w:pPr>
        <w:pStyle w:val="Default"/>
        <w:numPr>
          <w:ilvl w:val="0"/>
          <w:numId w:val="3"/>
        </w:numPr>
        <w:spacing w:line="360" w:lineRule="auto"/>
        <w:rPr>
          <w:sz w:val="23"/>
          <w:szCs w:val="23"/>
        </w:rPr>
      </w:pPr>
      <w:r>
        <w:rPr>
          <w:b/>
          <w:bCs/>
          <w:sz w:val="23"/>
          <w:szCs w:val="23"/>
        </w:rPr>
        <w:t xml:space="preserve">Resources </w:t>
      </w:r>
    </w:p>
    <w:p w14:paraId="2EF9DFFE" w14:textId="728AD0BE" w:rsidR="00CB68C1" w:rsidRDefault="00174451" w:rsidP="00CB68C1">
      <w:pPr>
        <w:pStyle w:val="Default"/>
        <w:spacing w:line="360" w:lineRule="auto"/>
        <w:ind w:left="720"/>
        <w:rPr>
          <w:sz w:val="23"/>
          <w:szCs w:val="23"/>
        </w:rPr>
      </w:pPr>
      <w:r w:rsidRPr="00174451">
        <w:rPr>
          <w:sz w:val="23"/>
          <w:szCs w:val="23"/>
        </w:rPr>
        <w:t>A description of resources available to the applicant</w:t>
      </w:r>
      <w:r w:rsidR="00CC228D">
        <w:rPr>
          <w:sz w:val="23"/>
          <w:szCs w:val="23"/>
        </w:rPr>
        <w:t>(s)</w:t>
      </w:r>
      <w:r w:rsidRPr="00174451">
        <w:rPr>
          <w:sz w:val="23"/>
          <w:szCs w:val="23"/>
        </w:rPr>
        <w:t xml:space="preserve"> to facilitate the management and production of the journal. </w:t>
      </w:r>
      <w:r w:rsidR="00CB68C1">
        <w:rPr>
          <w:sz w:val="23"/>
          <w:szCs w:val="23"/>
        </w:rPr>
        <w:t xml:space="preserve">If submitting as an editorial team, one letter describing all resources available for each member is sufficient. </w:t>
      </w:r>
    </w:p>
    <w:p w14:paraId="349767BC" w14:textId="77777777" w:rsidR="00174451" w:rsidRPr="00CB68C1" w:rsidRDefault="00174451" w:rsidP="00174451">
      <w:pPr>
        <w:pStyle w:val="Default"/>
        <w:spacing w:line="360" w:lineRule="auto"/>
        <w:ind w:left="720"/>
        <w:rPr>
          <w:sz w:val="11"/>
          <w:szCs w:val="11"/>
        </w:rPr>
      </w:pPr>
    </w:p>
    <w:p w14:paraId="5B7B2D01" w14:textId="77777777" w:rsidR="00174451" w:rsidRDefault="00174451" w:rsidP="00174451">
      <w:pPr>
        <w:pStyle w:val="Default"/>
        <w:numPr>
          <w:ilvl w:val="0"/>
          <w:numId w:val="3"/>
        </w:numPr>
        <w:spacing w:line="360" w:lineRule="auto"/>
        <w:rPr>
          <w:sz w:val="23"/>
          <w:szCs w:val="23"/>
        </w:rPr>
      </w:pPr>
      <w:r>
        <w:rPr>
          <w:b/>
          <w:bCs/>
          <w:sz w:val="23"/>
          <w:szCs w:val="23"/>
        </w:rPr>
        <w:t xml:space="preserve">Letter from the Dean </w:t>
      </w:r>
    </w:p>
    <w:p w14:paraId="0D7D636E" w14:textId="3619520C" w:rsidR="00174451" w:rsidRPr="00174451" w:rsidRDefault="00174451" w:rsidP="00174451">
      <w:pPr>
        <w:pStyle w:val="Default"/>
        <w:spacing w:line="360" w:lineRule="auto"/>
        <w:ind w:left="720"/>
        <w:rPr>
          <w:sz w:val="23"/>
          <w:szCs w:val="23"/>
        </w:rPr>
      </w:pPr>
      <w:r w:rsidRPr="00174451">
        <w:rPr>
          <w:sz w:val="23"/>
          <w:szCs w:val="23"/>
        </w:rPr>
        <w:t>A description of the institutional support and commitment for the editorship. The letter should speak directly to the description of resources provided by the institution and an understanding that the time commitment for fulfilling the role successfully is considerable.</w:t>
      </w:r>
      <w:r w:rsidR="00CB68C1">
        <w:rPr>
          <w:sz w:val="23"/>
          <w:szCs w:val="23"/>
        </w:rPr>
        <w:t xml:space="preserve"> If submitting as an editorial team from multiple institutions, a letter from each institution’s dean is needed. </w:t>
      </w:r>
      <w:r w:rsidRPr="00174451">
        <w:rPr>
          <w:sz w:val="23"/>
          <w:szCs w:val="23"/>
        </w:rPr>
        <w:t xml:space="preserve"> </w:t>
      </w:r>
    </w:p>
    <w:p w14:paraId="30D4A56A" w14:textId="67056BCC" w:rsidR="00174451" w:rsidRDefault="00356CAC" w:rsidP="00174451">
      <w:pPr>
        <w:pStyle w:val="Default"/>
        <w:spacing w:line="360" w:lineRule="auto"/>
        <w:rPr>
          <w:b/>
          <w:bCs/>
          <w:sz w:val="23"/>
          <w:szCs w:val="23"/>
        </w:rPr>
      </w:pPr>
      <w:r>
        <w:rPr>
          <w:sz w:val="23"/>
          <w:szCs w:val="23"/>
        </w:rPr>
        <w:br/>
      </w:r>
      <w:r w:rsidRPr="00356CAC">
        <w:rPr>
          <w:b/>
          <w:bCs/>
          <w:sz w:val="23"/>
          <w:szCs w:val="23"/>
        </w:rPr>
        <w:t xml:space="preserve">Timeline of </w:t>
      </w:r>
      <w:r w:rsidR="00C335DC">
        <w:rPr>
          <w:b/>
          <w:bCs/>
          <w:sz w:val="23"/>
          <w:szCs w:val="23"/>
        </w:rPr>
        <w:t>TESE Editor Search</w:t>
      </w:r>
      <w:r w:rsidRPr="00356CAC">
        <w:rPr>
          <w:b/>
          <w:bCs/>
          <w:sz w:val="23"/>
          <w:szCs w:val="23"/>
        </w:rPr>
        <w:t xml:space="preserve"> Process</w:t>
      </w:r>
    </w:p>
    <w:p w14:paraId="33F88053" w14:textId="7B8776CD" w:rsidR="00356CAC" w:rsidRPr="00356CAC" w:rsidRDefault="00356CAC" w:rsidP="00356CAC">
      <w:pPr>
        <w:pStyle w:val="Default"/>
        <w:numPr>
          <w:ilvl w:val="0"/>
          <w:numId w:val="7"/>
        </w:numPr>
        <w:spacing w:line="360" w:lineRule="auto"/>
        <w:rPr>
          <w:b/>
          <w:bCs/>
          <w:sz w:val="23"/>
          <w:szCs w:val="23"/>
        </w:rPr>
      </w:pPr>
      <w:r>
        <w:rPr>
          <w:b/>
          <w:bCs/>
          <w:sz w:val="23"/>
          <w:szCs w:val="23"/>
        </w:rPr>
        <w:t xml:space="preserve">October </w:t>
      </w:r>
      <w:r w:rsidR="00C335DC">
        <w:rPr>
          <w:b/>
          <w:bCs/>
          <w:sz w:val="23"/>
          <w:szCs w:val="23"/>
        </w:rPr>
        <w:t>6</w:t>
      </w:r>
      <w:r w:rsidR="00C335DC" w:rsidRPr="00C335DC">
        <w:rPr>
          <w:b/>
          <w:bCs/>
          <w:sz w:val="23"/>
          <w:szCs w:val="23"/>
          <w:vertAlign w:val="superscript"/>
        </w:rPr>
        <w:t>th</w:t>
      </w:r>
      <w:r w:rsidR="00C335DC">
        <w:rPr>
          <w:b/>
          <w:bCs/>
          <w:sz w:val="23"/>
          <w:szCs w:val="23"/>
        </w:rPr>
        <w:t xml:space="preserve"> </w:t>
      </w:r>
      <w:r>
        <w:rPr>
          <w:sz w:val="23"/>
          <w:szCs w:val="23"/>
        </w:rPr>
        <w:t>– Send out call for TESE editor applications</w:t>
      </w:r>
      <w:r w:rsidR="00C335DC">
        <w:rPr>
          <w:sz w:val="23"/>
          <w:szCs w:val="23"/>
        </w:rPr>
        <w:t>.</w:t>
      </w:r>
    </w:p>
    <w:p w14:paraId="60FC37B4" w14:textId="3C243524" w:rsidR="00356CAC" w:rsidRPr="00356CAC" w:rsidRDefault="00356CAC" w:rsidP="00356CAC">
      <w:pPr>
        <w:pStyle w:val="Default"/>
        <w:numPr>
          <w:ilvl w:val="0"/>
          <w:numId w:val="7"/>
        </w:numPr>
        <w:spacing w:line="360" w:lineRule="auto"/>
        <w:rPr>
          <w:b/>
          <w:bCs/>
          <w:sz w:val="23"/>
          <w:szCs w:val="23"/>
        </w:rPr>
      </w:pPr>
      <w:r>
        <w:rPr>
          <w:b/>
          <w:bCs/>
          <w:sz w:val="23"/>
          <w:szCs w:val="23"/>
        </w:rPr>
        <w:t>January 30</w:t>
      </w:r>
      <w:r w:rsidRPr="00356CAC">
        <w:rPr>
          <w:b/>
          <w:bCs/>
          <w:sz w:val="23"/>
          <w:szCs w:val="23"/>
          <w:vertAlign w:val="superscript"/>
        </w:rPr>
        <w:t>th</w:t>
      </w:r>
      <w:r>
        <w:rPr>
          <w:b/>
          <w:bCs/>
          <w:sz w:val="23"/>
          <w:szCs w:val="23"/>
        </w:rPr>
        <w:t xml:space="preserve"> </w:t>
      </w:r>
      <w:r>
        <w:rPr>
          <w:sz w:val="23"/>
          <w:szCs w:val="23"/>
        </w:rPr>
        <w:t>– Call for applications closes</w:t>
      </w:r>
      <w:r w:rsidR="00C335DC">
        <w:rPr>
          <w:sz w:val="23"/>
          <w:szCs w:val="23"/>
        </w:rPr>
        <w:t>.</w:t>
      </w:r>
    </w:p>
    <w:p w14:paraId="65C1CCAD" w14:textId="3B56BBC5" w:rsidR="00356CAC" w:rsidRPr="00C335DC" w:rsidRDefault="00356CAC" w:rsidP="00356CAC">
      <w:pPr>
        <w:pStyle w:val="Default"/>
        <w:numPr>
          <w:ilvl w:val="0"/>
          <w:numId w:val="7"/>
        </w:numPr>
        <w:spacing w:line="360" w:lineRule="auto"/>
        <w:rPr>
          <w:b/>
          <w:bCs/>
          <w:sz w:val="23"/>
          <w:szCs w:val="23"/>
        </w:rPr>
      </w:pPr>
      <w:r>
        <w:rPr>
          <w:b/>
          <w:bCs/>
          <w:sz w:val="23"/>
          <w:szCs w:val="23"/>
        </w:rPr>
        <w:t>February</w:t>
      </w:r>
      <w:r>
        <w:rPr>
          <w:sz w:val="23"/>
          <w:szCs w:val="23"/>
        </w:rPr>
        <w:t xml:space="preserve"> – Search </w:t>
      </w:r>
      <w:r w:rsidR="00C335DC">
        <w:rPr>
          <w:sz w:val="23"/>
          <w:szCs w:val="23"/>
        </w:rPr>
        <w:t>c</w:t>
      </w:r>
      <w:r>
        <w:rPr>
          <w:sz w:val="23"/>
          <w:szCs w:val="23"/>
        </w:rPr>
        <w:t>ommitte</w:t>
      </w:r>
      <w:r w:rsidR="00C335DC">
        <w:rPr>
          <w:sz w:val="23"/>
          <w:szCs w:val="23"/>
        </w:rPr>
        <w:t>e</w:t>
      </w:r>
      <w:r>
        <w:rPr>
          <w:sz w:val="23"/>
          <w:szCs w:val="23"/>
        </w:rPr>
        <w:t xml:space="preserve"> </w:t>
      </w:r>
      <w:r w:rsidR="00C335DC">
        <w:rPr>
          <w:sz w:val="23"/>
          <w:szCs w:val="23"/>
        </w:rPr>
        <w:t>reviews applications and interviews top applica</w:t>
      </w:r>
      <w:r w:rsidR="009B6AC4">
        <w:rPr>
          <w:sz w:val="23"/>
          <w:szCs w:val="23"/>
        </w:rPr>
        <w:t>nts</w:t>
      </w:r>
      <w:r w:rsidR="00C335DC">
        <w:rPr>
          <w:sz w:val="23"/>
          <w:szCs w:val="23"/>
        </w:rPr>
        <w:t>.</w:t>
      </w:r>
    </w:p>
    <w:p w14:paraId="067F8D4D" w14:textId="4B8041BC" w:rsidR="00C335DC" w:rsidRPr="00C335DC" w:rsidRDefault="00C335DC" w:rsidP="00356CAC">
      <w:pPr>
        <w:pStyle w:val="Default"/>
        <w:numPr>
          <w:ilvl w:val="0"/>
          <w:numId w:val="7"/>
        </w:numPr>
        <w:spacing w:line="360" w:lineRule="auto"/>
        <w:rPr>
          <w:b/>
          <w:bCs/>
          <w:sz w:val="23"/>
          <w:szCs w:val="23"/>
        </w:rPr>
      </w:pPr>
      <w:r>
        <w:rPr>
          <w:b/>
          <w:bCs/>
          <w:sz w:val="23"/>
          <w:szCs w:val="23"/>
        </w:rPr>
        <w:t>March 13</w:t>
      </w:r>
      <w:r w:rsidRPr="00C335DC">
        <w:rPr>
          <w:b/>
          <w:bCs/>
          <w:sz w:val="23"/>
          <w:szCs w:val="23"/>
          <w:vertAlign w:val="superscript"/>
        </w:rPr>
        <w:t>th</w:t>
      </w:r>
      <w:r>
        <w:rPr>
          <w:b/>
          <w:bCs/>
          <w:sz w:val="23"/>
          <w:szCs w:val="23"/>
        </w:rPr>
        <w:t xml:space="preserve"> </w:t>
      </w:r>
      <w:r>
        <w:rPr>
          <w:sz w:val="23"/>
          <w:szCs w:val="23"/>
        </w:rPr>
        <w:t>– Search committee presents recommendation to TED board for approval.</w:t>
      </w:r>
    </w:p>
    <w:p w14:paraId="67AF3DD2" w14:textId="62CEACDA" w:rsidR="00C335DC" w:rsidRPr="00C335DC" w:rsidRDefault="009B6AC4" w:rsidP="00356CAC">
      <w:pPr>
        <w:pStyle w:val="Default"/>
        <w:numPr>
          <w:ilvl w:val="0"/>
          <w:numId w:val="7"/>
        </w:numPr>
        <w:spacing w:line="360" w:lineRule="auto"/>
        <w:rPr>
          <w:b/>
          <w:bCs/>
          <w:sz w:val="23"/>
          <w:szCs w:val="23"/>
        </w:rPr>
      </w:pPr>
      <w:r>
        <w:rPr>
          <w:b/>
          <w:bCs/>
          <w:sz w:val="23"/>
          <w:szCs w:val="23"/>
        </w:rPr>
        <w:t>May</w:t>
      </w:r>
      <w:r w:rsidR="00C335DC">
        <w:rPr>
          <w:b/>
          <w:bCs/>
          <w:sz w:val="23"/>
          <w:szCs w:val="23"/>
        </w:rPr>
        <w:t xml:space="preserve"> – </w:t>
      </w:r>
      <w:r>
        <w:rPr>
          <w:b/>
          <w:bCs/>
          <w:sz w:val="23"/>
          <w:szCs w:val="23"/>
        </w:rPr>
        <w:t>December</w:t>
      </w:r>
      <w:r w:rsidR="00C335DC">
        <w:rPr>
          <w:b/>
          <w:bCs/>
          <w:sz w:val="23"/>
          <w:szCs w:val="23"/>
        </w:rPr>
        <w:t xml:space="preserve"> </w:t>
      </w:r>
      <w:r w:rsidR="00C335DC">
        <w:rPr>
          <w:sz w:val="23"/>
          <w:szCs w:val="23"/>
        </w:rPr>
        <w:t>– New TESE editor(s) collaborate with outgoing TESE editors to facilitate smooth transition.</w:t>
      </w:r>
    </w:p>
    <w:p w14:paraId="758AACD6" w14:textId="178329DB" w:rsidR="00356CAC" w:rsidRPr="00C335DC" w:rsidRDefault="009B6AC4" w:rsidP="00174451">
      <w:pPr>
        <w:pStyle w:val="Default"/>
        <w:numPr>
          <w:ilvl w:val="0"/>
          <w:numId w:val="7"/>
        </w:numPr>
        <w:spacing w:line="360" w:lineRule="auto"/>
        <w:rPr>
          <w:b/>
          <w:bCs/>
          <w:sz w:val="23"/>
          <w:szCs w:val="23"/>
        </w:rPr>
      </w:pPr>
      <w:r>
        <w:rPr>
          <w:b/>
          <w:bCs/>
          <w:sz w:val="23"/>
          <w:szCs w:val="23"/>
        </w:rPr>
        <w:t>January</w:t>
      </w:r>
      <w:r w:rsidR="00C335DC">
        <w:rPr>
          <w:b/>
          <w:bCs/>
          <w:sz w:val="23"/>
          <w:szCs w:val="23"/>
        </w:rPr>
        <w:t xml:space="preserve"> 1</w:t>
      </w:r>
      <w:r w:rsidR="00C335DC" w:rsidRPr="00C335DC">
        <w:rPr>
          <w:b/>
          <w:bCs/>
          <w:sz w:val="23"/>
          <w:szCs w:val="23"/>
          <w:vertAlign w:val="superscript"/>
        </w:rPr>
        <w:t>st</w:t>
      </w:r>
      <w:r>
        <w:rPr>
          <w:b/>
          <w:bCs/>
          <w:sz w:val="23"/>
          <w:szCs w:val="23"/>
        </w:rPr>
        <w:t xml:space="preserve">, </w:t>
      </w:r>
      <w:r w:rsidR="00A14E8E">
        <w:rPr>
          <w:b/>
          <w:bCs/>
          <w:sz w:val="23"/>
          <w:szCs w:val="23"/>
        </w:rPr>
        <w:t>202</w:t>
      </w:r>
      <w:r>
        <w:rPr>
          <w:b/>
          <w:bCs/>
          <w:sz w:val="23"/>
          <w:szCs w:val="23"/>
        </w:rPr>
        <w:t>5</w:t>
      </w:r>
      <w:r w:rsidR="00C335DC">
        <w:rPr>
          <w:b/>
          <w:bCs/>
          <w:sz w:val="23"/>
          <w:szCs w:val="23"/>
        </w:rPr>
        <w:t xml:space="preserve"> </w:t>
      </w:r>
      <w:r w:rsidR="00C335DC">
        <w:rPr>
          <w:sz w:val="23"/>
          <w:szCs w:val="23"/>
        </w:rPr>
        <w:t xml:space="preserve">– New TESE editor(s) begin editorship term. </w:t>
      </w:r>
    </w:p>
    <w:p w14:paraId="3BD5D04D" w14:textId="77777777" w:rsidR="00993ED7" w:rsidRDefault="00993ED7" w:rsidP="00174451">
      <w:pPr>
        <w:pStyle w:val="Default"/>
        <w:spacing w:line="360" w:lineRule="auto"/>
        <w:rPr>
          <w:sz w:val="23"/>
          <w:szCs w:val="23"/>
        </w:rPr>
      </w:pPr>
    </w:p>
    <w:p w14:paraId="4F94AFDC" w14:textId="027CBA65" w:rsidR="00174451" w:rsidRDefault="00174451" w:rsidP="00174451">
      <w:pPr>
        <w:pStyle w:val="Default"/>
        <w:spacing w:line="360" w:lineRule="auto"/>
        <w:rPr>
          <w:sz w:val="23"/>
          <w:szCs w:val="23"/>
        </w:rPr>
      </w:pPr>
      <w:r>
        <w:rPr>
          <w:sz w:val="23"/>
          <w:szCs w:val="23"/>
        </w:rPr>
        <w:t xml:space="preserve">Applications must be submitted electronically by </w:t>
      </w:r>
      <w:r w:rsidR="0099296D">
        <w:rPr>
          <w:sz w:val="23"/>
          <w:szCs w:val="23"/>
        </w:rPr>
        <w:t>January 30</w:t>
      </w:r>
      <w:r w:rsidR="0099296D" w:rsidRPr="0099296D">
        <w:rPr>
          <w:sz w:val="23"/>
          <w:szCs w:val="23"/>
          <w:vertAlign w:val="superscript"/>
        </w:rPr>
        <w:t>th</w:t>
      </w:r>
      <w:r w:rsidR="009B6AC4">
        <w:rPr>
          <w:sz w:val="23"/>
          <w:szCs w:val="23"/>
        </w:rPr>
        <w:t xml:space="preserve">, 2024, </w:t>
      </w:r>
      <w:r>
        <w:rPr>
          <w:sz w:val="23"/>
          <w:szCs w:val="23"/>
        </w:rPr>
        <w:t xml:space="preserve">to: </w:t>
      </w:r>
    </w:p>
    <w:p w14:paraId="162B6D28" w14:textId="34B0F8BF" w:rsidR="00174451" w:rsidRDefault="00174451" w:rsidP="00174451">
      <w:pPr>
        <w:pStyle w:val="Default"/>
        <w:spacing w:line="360" w:lineRule="auto"/>
        <w:rPr>
          <w:sz w:val="23"/>
          <w:szCs w:val="23"/>
        </w:rPr>
      </w:pPr>
      <w:r>
        <w:rPr>
          <w:sz w:val="23"/>
          <w:szCs w:val="23"/>
        </w:rPr>
        <w:t>Andy Markelz</w:t>
      </w:r>
    </w:p>
    <w:p w14:paraId="6FCA2AD0" w14:textId="3857F251" w:rsidR="007852E0" w:rsidRDefault="00174451" w:rsidP="00174451">
      <w:pPr>
        <w:pStyle w:val="Default"/>
        <w:spacing w:line="360" w:lineRule="auto"/>
        <w:rPr>
          <w:sz w:val="23"/>
          <w:szCs w:val="23"/>
        </w:rPr>
      </w:pPr>
      <w:r>
        <w:rPr>
          <w:sz w:val="23"/>
          <w:szCs w:val="23"/>
        </w:rPr>
        <w:t>Chair, TESE Editor Search Committee</w:t>
      </w:r>
    </w:p>
    <w:p w14:paraId="605ED9A9" w14:textId="1C047943" w:rsidR="00174451" w:rsidRPr="00174451" w:rsidRDefault="00174451" w:rsidP="00174451">
      <w:pPr>
        <w:pStyle w:val="Default"/>
        <w:spacing w:line="360" w:lineRule="auto"/>
        <w:rPr>
          <w:sz w:val="23"/>
          <w:szCs w:val="23"/>
        </w:rPr>
      </w:pPr>
      <w:r>
        <w:rPr>
          <w:sz w:val="23"/>
          <w:szCs w:val="23"/>
        </w:rPr>
        <w:t>ammarkelz@bsu.edu</w:t>
      </w:r>
    </w:p>
    <w:sectPr w:rsidR="00174451" w:rsidRPr="00174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66F1"/>
    <w:multiLevelType w:val="hybridMultilevel"/>
    <w:tmpl w:val="D5E8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A3B98"/>
    <w:multiLevelType w:val="hybridMultilevel"/>
    <w:tmpl w:val="FFF0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25171"/>
    <w:multiLevelType w:val="hybridMultilevel"/>
    <w:tmpl w:val="68CE1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D2553"/>
    <w:multiLevelType w:val="hybridMultilevel"/>
    <w:tmpl w:val="9D74E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820A43"/>
    <w:multiLevelType w:val="hybridMultilevel"/>
    <w:tmpl w:val="C096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D5D6B"/>
    <w:multiLevelType w:val="hybridMultilevel"/>
    <w:tmpl w:val="514A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C421CD"/>
    <w:multiLevelType w:val="hybridMultilevel"/>
    <w:tmpl w:val="34F2A50A"/>
    <w:lvl w:ilvl="0" w:tplc="E5AEE2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875598">
    <w:abstractNumId w:val="1"/>
  </w:num>
  <w:num w:numId="2" w16cid:durableId="1604263905">
    <w:abstractNumId w:val="2"/>
  </w:num>
  <w:num w:numId="3" w16cid:durableId="1823816356">
    <w:abstractNumId w:val="6"/>
  </w:num>
  <w:num w:numId="4" w16cid:durableId="1334526978">
    <w:abstractNumId w:val="5"/>
  </w:num>
  <w:num w:numId="5" w16cid:durableId="1134522966">
    <w:abstractNumId w:val="0"/>
  </w:num>
  <w:num w:numId="6" w16cid:durableId="1298148269">
    <w:abstractNumId w:val="3"/>
  </w:num>
  <w:num w:numId="7" w16cid:durableId="1193961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51"/>
    <w:rsid w:val="001330B2"/>
    <w:rsid w:val="00133619"/>
    <w:rsid w:val="00174451"/>
    <w:rsid w:val="002262FA"/>
    <w:rsid w:val="002B6682"/>
    <w:rsid w:val="00307CF6"/>
    <w:rsid w:val="00356CAC"/>
    <w:rsid w:val="004471F9"/>
    <w:rsid w:val="005D67BA"/>
    <w:rsid w:val="00727F71"/>
    <w:rsid w:val="0073050D"/>
    <w:rsid w:val="007852E0"/>
    <w:rsid w:val="007E0F89"/>
    <w:rsid w:val="0099296D"/>
    <w:rsid w:val="00993ED7"/>
    <w:rsid w:val="009B6AC4"/>
    <w:rsid w:val="00A14E8E"/>
    <w:rsid w:val="00C335DC"/>
    <w:rsid w:val="00C72664"/>
    <w:rsid w:val="00CB68C1"/>
    <w:rsid w:val="00CC228D"/>
    <w:rsid w:val="00D74A17"/>
    <w:rsid w:val="00DB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F143"/>
  <w15:chartTrackingRefBased/>
  <w15:docId w15:val="{E17FC26F-0955-B143-A699-1065CA22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451"/>
    <w:pPr>
      <w:autoSpaceDE w:val="0"/>
      <w:autoSpaceDN w:val="0"/>
      <w:adjustRightInd w:val="0"/>
    </w:pPr>
    <w:rPr>
      <w:rFonts w:ascii="Times New Roman" w:hAnsi="Times New Roman" w:cs="Times New Roman"/>
      <w:color w:val="000000"/>
      <w:kern w:val="0"/>
    </w:rPr>
  </w:style>
  <w:style w:type="character" w:styleId="Hyperlink">
    <w:name w:val="Hyperlink"/>
    <w:basedOn w:val="DefaultParagraphFont"/>
    <w:uiPriority w:val="99"/>
    <w:unhideWhenUsed/>
    <w:rsid w:val="00174451"/>
    <w:rPr>
      <w:color w:val="0563C1" w:themeColor="hyperlink"/>
      <w:u w:val="single"/>
    </w:rPr>
  </w:style>
  <w:style w:type="character" w:styleId="UnresolvedMention">
    <w:name w:val="Unresolved Mention"/>
    <w:basedOn w:val="DefaultParagraphFont"/>
    <w:uiPriority w:val="99"/>
    <w:semiHidden/>
    <w:unhideWhenUsed/>
    <w:rsid w:val="00174451"/>
    <w:rPr>
      <w:color w:val="605E5C"/>
      <w:shd w:val="clear" w:color="auto" w:fill="E1DFDD"/>
    </w:rPr>
  </w:style>
  <w:style w:type="character" w:styleId="FollowedHyperlink">
    <w:name w:val="FollowedHyperlink"/>
    <w:basedOn w:val="DefaultParagraphFont"/>
    <w:uiPriority w:val="99"/>
    <w:semiHidden/>
    <w:unhideWhenUsed/>
    <w:rsid w:val="00174451"/>
    <w:rPr>
      <w:color w:val="954F72" w:themeColor="followedHyperlink"/>
      <w:u w:val="single"/>
    </w:rPr>
  </w:style>
  <w:style w:type="character" w:styleId="CommentReference">
    <w:name w:val="annotation reference"/>
    <w:basedOn w:val="DefaultParagraphFont"/>
    <w:uiPriority w:val="99"/>
    <w:semiHidden/>
    <w:unhideWhenUsed/>
    <w:rsid w:val="002B6682"/>
    <w:rPr>
      <w:sz w:val="16"/>
      <w:szCs w:val="16"/>
    </w:rPr>
  </w:style>
  <w:style w:type="paragraph" w:styleId="CommentText">
    <w:name w:val="annotation text"/>
    <w:basedOn w:val="Normal"/>
    <w:link w:val="CommentTextChar"/>
    <w:uiPriority w:val="99"/>
    <w:semiHidden/>
    <w:unhideWhenUsed/>
    <w:rsid w:val="002B6682"/>
    <w:rPr>
      <w:sz w:val="20"/>
      <w:szCs w:val="20"/>
    </w:rPr>
  </w:style>
  <w:style w:type="character" w:customStyle="1" w:styleId="CommentTextChar">
    <w:name w:val="Comment Text Char"/>
    <w:basedOn w:val="DefaultParagraphFont"/>
    <w:link w:val="CommentText"/>
    <w:uiPriority w:val="99"/>
    <w:semiHidden/>
    <w:rsid w:val="002B6682"/>
    <w:rPr>
      <w:sz w:val="20"/>
      <w:szCs w:val="20"/>
    </w:rPr>
  </w:style>
  <w:style w:type="paragraph" w:styleId="CommentSubject">
    <w:name w:val="annotation subject"/>
    <w:basedOn w:val="CommentText"/>
    <w:next w:val="CommentText"/>
    <w:link w:val="CommentSubjectChar"/>
    <w:uiPriority w:val="99"/>
    <w:semiHidden/>
    <w:unhideWhenUsed/>
    <w:rsid w:val="002B6682"/>
    <w:rPr>
      <w:b/>
      <w:bCs/>
    </w:rPr>
  </w:style>
  <w:style w:type="character" w:customStyle="1" w:styleId="CommentSubjectChar">
    <w:name w:val="Comment Subject Char"/>
    <w:basedOn w:val="CommentTextChar"/>
    <w:link w:val="CommentSubject"/>
    <w:uiPriority w:val="99"/>
    <w:semiHidden/>
    <w:rsid w:val="002B66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urnals.sagepub.com/home/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Markelz, Andy</dc:creator>
  <cp:keywords/>
  <dc:description/>
  <cp:lastModifiedBy>Markelz, Andy</cp:lastModifiedBy>
  <cp:revision>12</cp:revision>
  <dcterms:created xsi:type="dcterms:W3CDTF">2023-08-03T13:02:00Z</dcterms:created>
  <dcterms:modified xsi:type="dcterms:W3CDTF">2023-10-03T14:18:00Z</dcterms:modified>
</cp:coreProperties>
</file>