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C8816C" w14:textId="7C39FA32" w:rsidR="008A0522" w:rsidRPr="00551DAB" w:rsidRDefault="00551DAB" w:rsidP="00551DAB">
      <w:pPr>
        <w:jc w:val="center"/>
        <w:rPr>
          <w:rFonts w:cstheme="minorHAnsi"/>
          <w:b/>
          <w:bCs/>
          <w:u w:val="single"/>
        </w:rPr>
      </w:pPr>
      <w:r w:rsidRPr="00551DAB">
        <w:rPr>
          <w:rFonts w:cstheme="minorHAnsi"/>
          <w:b/>
          <w:bCs/>
          <w:u w:val="single"/>
        </w:rPr>
        <w:t>TED 2021 Abstract Submission Types</w:t>
      </w:r>
    </w:p>
    <w:p w14:paraId="57403C82" w14:textId="565E3A3E" w:rsidR="00551DAB" w:rsidRPr="00551DAB" w:rsidRDefault="00551DAB">
      <w:pPr>
        <w:rPr>
          <w:rFonts w:cstheme="minorHAnsi"/>
        </w:rPr>
      </w:pPr>
    </w:p>
    <w:p w14:paraId="77ED2F64" w14:textId="32554AFE" w:rsidR="00551DAB" w:rsidRPr="00551DAB" w:rsidRDefault="00551DAB">
      <w:pPr>
        <w:rPr>
          <w:rFonts w:cstheme="minorHAnsi"/>
          <w:b/>
          <w:bCs/>
          <w:u w:val="single"/>
        </w:rPr>
      </w:pPr>
      <w:r w:rsidRPr="00551DAB">
        <w:rPr>
          <w:rFonts w:cstheme="minorHAnsi"/>
          <w:b/>
          <w:bCs/>
          <w:u w:val="single"/>
        </w:rPr>
        <w:t>Abstract Submission Form:</w:t>
      </w:r>
    </w:p>
    <w:p w14:paraId="0D2AADB2" w14:textId="39563AB7" w:rsidR="00551DAB" w:rsidRPr="00551DAB" w:rsidRDefault="00551DAB">
      <w:pPr>
        <w:rPr>
          <w:rFonts w:cstheme="minorHAnsi"/>
          <w:b/>
          <w:bCs/>
          <w:u w:val="single"/>
        </w:rPr>
      </w:pPr>
    </w:p>
    <w:p w14:paraId="19D433CF" w14:textId="77777777" w:rsidR="00551DAB" w:rsidRPr="00551DAB" w:rsidRDefault="00551DAB" w:rsidP="00551DAB">
      <w:pPr>
        <w:pStyle w:val="NormalWeb"/>
        <w:shd w:val="clear" w:color="auto" w:fill="FFFFFF"/>
        <w:spacing w:before="0" w:beforeAutospacing="0"/>
        <w:rPr>
          <w:rFonts w:asciiTheme="minorHAnsi" w:hAnsiTheme="minorHAnsi" w:cstheme="minorHAnsi"/>
          <w:color w:val="000000"/>
          <w:sz w:val="22"/>
          <w:szCs w:val="22"/>
        </w:rPr>
      </w:pPr>
      <w:r w:rsidRPr="00551DAB">
        <w:rPr>
          <w:rStyle w:val="Strong"/>
          <w:rFonts w:asciiTheme="minorHAnsi" w:hAnsiTheme="minorHAnsi" w:cstheme="minorHAnsi"/>
          <w:color w:val="333333"/>
          <w:sz w:val="22"/>
          <w:szCs w:val="22"/>
        </w:rPr>
        <w:t>Single Paper Session</w:t>
      </w:r>
      <w:r w:rsidRPr="00551DAB">
        <w:rPr>
          <w:rFonts w:asciiTheme="minorHAnsi" w:hAnsiTheme="minorHAnsi" w:cstheme="minorHAnsi"/>
          <w:color w:val="000000"/>
          <w:sz w:val="22"/>
          <w:szCs w:val="22"/>
        </w:rPr>
        <w:br/>
      </w:r>
      <w:r w:rsidRPr="00551DAB">
        <w:rPr>
          <w:rFonts w:asciiTheme="minorHAnsi" w:hAnsiTheme="minorHAnsi" w:cstheme="minorHAnsi"/>
          <w:color w:val="111111"/>
          <w:sz w:val="22"/>
          <w:szCs w:val="22"/>
          <w:shd w:val="clear" w:color="auto" w:fill="FFFFFF"/>
        </w:rPr>
        <w:t>Single paper sessions may be program descriptions or qualitative/quantitative research papers. This presentation format provides focus on a significant issue in teacher preparation representing a strong, unifying theme and includes opportunities for audience participation. These sessions are 50 minutes in length, with approximately 35-40 minutes for presentation and 10-15 minutes for discussion. Presenters will be provided a projector, screen, and outlet. Single paper sessions are open to all attendees. </w:t>
      </w:r>
      <w:r w:rsidRPr="00551DAB">
        <w:rPr>
          <w:rStyle w:val="Strong"/>
          <w:rFonts w:asciiTheme="minorHAnsi" w:hAnsiTheme="minorHAnsi" w:cstheme="minorHAnsi"/>
          <w:color w:val="000000"/>
          <w:sz w:val="22"/>
          <w:szCs w:val="22"/>
        </w:rPr>
        <w:t>The conference planning committee may combine proposals with related topics submitted as single papers to form multiple paper or topical roundtable sessions. Decisions for such changes will be based on the reviewer's scores of proposals.</w:t>
      </w:r>
      <w:r w:rsidRPr="00551DAB">
        <w:rPr>
          <w:rFonts w:asciiTheme="minorHAnsi" w:hAnsiTheme="minorHAnsi" w:cstheme="minorHAnsi"/>
          <w:color w:val="000000"/>
          <w:sz w:val="22"/>
          <w:szCs w:val="22"/>
        </w:rPr>
        <w:br/>
      </w:r>
      <w:r w:rsidRPr="00551DAB">
        <w:rPr>
          <w:rFonts w:asciiTheme="minorHAnsi" w:hAnsiTheme="minorHAnsi" w:cstheme="minorHAnsi"/>
          <w:color w:val="000000"/>
          <w:sz w:val="22"/>
          <w:szCs w:val="22"/>
        </w:rPr>
        <w:br/>
      </w:r>
      <w:r w:rsidRPr="00551DAB">
        <w:rPr>
          <w:rStyle w:val="Strong"/>
          <w:rFonts w:asciiTheme="minorHAnsi" w:hAnsiTheme="minorHAnsi" w:cstheme="minorHAnsi"/>
          <w:color w:val="333333"/>
          <w:sz w:val="22"/>
          <w:szCs w:val="22"/>
        </w:rPr>
        <w:t>Multiple Panel Session</w:t>
      </w:r>
      <w:r w:rsidRPr="00551DAB">
        <w:rPr>
          <w:rFonts w:asciiTheme="minorHAnsi" w:hAnsiTheme="minorHAnsi" w:cstheme="minorHAnsi"/>
          <w:color w:val="000000"/>
          <w:sz w:val="22"/>
          <w:szCs w:val="22"/>
        </w:rPr>
        <w:br/>
      </w:r>
      <w:r w:rsidRPr="00551DAB">
        <w:rPr>
          <w:rFonts w:asciiTheme="minorHAnsi" w:hAnsiTheme="minorHAnsi" w:cstheme="minorHAnsi"/>
          <w:color w:val="111111"/>
          <w:sz w:val="22"/>
          <w:szCs w:val="22"/>
          <w:shd w:val="clear" w:color="auto" w:fill="FFFFFF"/>
        </w:rPr>
        <w:t>Multiple panel sessions may be program descriptions, multiple perspectives on issues in teacher preparation, or descriptions of IHE/school partnerships. This presentation format provides focus on a significant issue in teacher preparation representing a strong, unifying theme and includes opportunities for audience participation. These sessions are 50 minutes in length, with approximately 35-40 minutes for presentation and 10-15 minutes for discussion/questions. It is the responsibility of the person submitting the proposal to invite the panel participants and ensure all names are included on the submission. Presenters will be provided a projector, screen, and outlet. Multiple panel sessions are open to all attendees.</w:t>
      </w:r>
    </w:p>
    <w:p w14:paraId="7CD44D15" w14:textId="77777777" w:rsidR="00551DAB" w:rsidRPr="00551DAB" w:rsidRDefault="00551DAB" w:rsidP="00551DAB">
      <w:pPr>
        <w:pStyle w:val="NormalWeb"/>
        <w:shd w:val="clear" w:color="auto" w:fill="FFFFFF"/>
        <w:spacing w:before="0" w:beforeAutospacing="0"/>
        <w:rPr>
          <w:rFonts w:asciiTheme="minorHAnsi" w:hAnsiTheme="minorHAnsi" w:cstheme="minorHAnsi"/>
          <w:color w:val="000000"/>
          <w:sz w:val="22"/>
          <w:szCs w:val="22"/>
        </w:rPr>
      </w:pPr>
      <w:r w:rsidRPr="00551DAB">
        <w:rPr>
          <w:rStyle w:val="Strong"/>
          <w:rFonts w:asciiTheme="minorHAnsi" w:hAnsiTheme="minorHAnsi" w:cstheme="minorHAnsi"/>
          <w:color w:val="333333"/>
          <w:sz w:val="22"/>
          <w:szCs w:val="22"/>
        </w:rPr>
        <w:t>Conversation Sessions</w:t>
      </w:r>
      <w:r w:rsidRPr="00551DAB">
        <w:rPr>
          <w:rFonts w:asciiTheme="minorHAnsi" w:hAnsiTheme="minorHAnsi" w:cstheme="minorHAnsi"/>
          <w:color w:val="000000"/>
          <w:sz w:val="22"/>
          <w:szCs w:val="22"/>
        </w:rPr>
        <w:br/>
      </w:r>
      <w:r w:rsidRPr="00551DAB">
        <w:rPr>
          <w:rFonts w:asciiTheme="minorHAnsi" w:hAnsiTheme="minorHAnsi" w:cstheme="minorHAnsi"/>
          <w:color w:val="333333"/>
          <w:sz w:val="22"/>
          <w:szCs w:val="22"/>
        </w:rPr>
        <w:t>Conversation Sessions offer up to 10 tables focused on different topics, with each table having a single topic for discussion. No AV support is provided for Conversation Sessions. Conversation Sessions are open to all attendees.</w:t>
      </w:r>
    </w:p>
    <w:p w14:paraId="779E2A5E" w14:textId="77777777" w:rsidR="00551DAB" w:rsidRPr="00551DAB" w:rsidRDefault="00551DAB" w:rsidP="00551DAB">
      <w:pPr>
        <w:pStyle w:val="NormalWeb"/>
        <w:shd w:val="clear" w:color="auto" w:fill="FFFFFF"/>
        <w:spacing w:before="0" w:beforeAutospacing="0"/>
        <w:rPr>
          <w:rFonts w:asciiTheme="minorHAnsi" w:hAnsiTheme="minorHAnsi" w:cstheme="minorHAnsi"/>
          <w:color w:val="000000"/>
          <w:sz w:val="22"/>
          <w:szCs w:val="22"/>
        </w:rPr>
      </w:pPr>
      <w:r w:rsidRPr="00551DAB">
        <w:rPr>
          <w:rStyle w:val="Strong"/>
          <w:rFonts w:asciiTheme="minorHAnsi" w:hAnsiTheme="minorHAnsi" w:cstheme="minorHAnsi"/>
          <w:color w:val="333333"/>
          <w:sz w:val="22"/>
          <w:szCs w:val="22"/>
        </w:rPr>
        <w:t>Interactive Poster Session</w:t>
      </w:r>
      <w:r w:rsidRPr="00551DAB">
        <w:rPr>
          <w:rFonts w:asciiTheme="minorHAnsi" w:hAnsiTheme="minorHAnsi" w:cstheme="minorHAnsi"/>
          <w:color w:val="000000"/>
          <w:sz w:val="22"/>
          <w:szCs w:val="22"/>
        </w:rPr>
        <w:br/>
        <w:t>Interactive Poster sessions combine a graphic display of research with the opportunity for individualized, informal discussion of the research throughout a 50-minute session. Individual presenters set up displays representing their papers in a large area with other presenters. Each poster session has roughly 10 posters. No AV support for Interactive Poster sessions.</w:t>
      </w:r>
    </w:p>
    <w:p w14:paraId="09CC4F37" w14:textId="77777777" w:rsidR="00551DAB" w:rsidRPr="00551DAB" w:rsidRDefault="00551DAB" w:rsidP="00551DAB">
      <w:pPr>
        <w:pStyle w:val="NormalWeb"/>
        <w:shd w:val="clear" w:color="auto" w:fill="FFFFFF"/>
        <w:spacing w:before="0" w:beforeAutospacing="0"/>
        <w:rPr>
          <w:rFonts w:asciiTheme="minorHAnsi" w:hAnsiTheme="minorHAnsi" w:cstheme="minorHAnsi"/>
          <w:color w:val="000000"/>
          <w:sz w:val="22"/>
          <w:szCs w:val="22"/>
        </w:rPr>
      </w:pPr>
      <w:r w:rsidRPr="00551DAB">
        <w:rPr>
          <w:rStyle w:val="Strong"/>
          <w:rFonts w:asciiTheme="minorHAnsi" w:hAnsiTheme="minorHAnsi" w:cstheme="minorHAnsi"/>
          <w:color w:val="333333"/>
          <w:sz w:val="22"/>
          <w:szCs w:val="22"/>
        </w:rPr>
        <w:t>Demonstrations/Workshop</w:t>
      </w:r>
      <w:r w:rsidRPr="00551DAB">
        <w:rPr>
          <w:rFonts w:asciiTheme="minorHAnsi" w:hAnsiTheme="minorHAnsi" w:cstheme="minorHAnsi"/>
          <w:color w:val="000000"/>
          <w:sz w:val="22"/>
          <w:szCs w:val="22"/>
        </w:rPr>
        <w:br/>
      </w:r>
      <w:r w:rsidRPr="00551DAB">
        <w:rPr>
          <w:rFonts w:asciiTheme="minorHAnsi" w:hAnsiTheme="minorHAnsi" w:cstheme="minorHAnsi"/>
          <w:color w:val="333333"/>
          <w:sz w:val="22"/>
          <w:szCs w:val="22"/>
          <w:shd w:val="clear" w:color="auto" w:fill="FFFFFF"/>
        </w:rPr>
        <w:t>Demonstration/performance sessions are for showing or illustrating a particular technique, tool, or method to convey the value of the approach for research or to illustrate or present understandings or findings through such a method. Presenters will be required to pay a $1000 sponsor fee for a 50-minute session and $1500 for a 110-minute session. AV support for Demonstrations and Workshops includes a projector, screen, and outlet. Demonstrations are open to all attendees. </w:t>
      </w:r>
      <w:r w:rsidRPr="00551DAB">
        <w:rPr>
          <w:rStyle w:val="Strong"/>
          <w:rFonts w:asciiTheme="minorHAnsi" w:hAnsiTheme="minorHAnsi" w:cstheme="minorHAnsi"/>
          <w:color w:val="333333"/>
          <w:sz w:val="22"/>
          <w:szCs w:val="22"/>
          <w:shd w:val="clear" w:color="auto" w:fill="FFFFFF"/>
        </w:rPr>
        <w:t>If a proposal for a demonstration/workshop is accepted, the primary presenter will be contacted with information regarding payment.</w:t>
      </w:r>
    </w:p>
    <w:p w14:paraId="3C174909" w14:textId="6A0A4CB6" w:rsidR="00551DAB" w:rsidRPr="00551DAB" w:rsidRDefault="00551DAB">
      <w:pPr>
        <w:rPr>
          <w:rFonts w:cstheme="minorHAnsi"/>
          <w:b/>
          <w:bCs/>
          <w:u w:val="single"/>
        </w:rPr>
      </w:pPr>
    </w:p>
    <w:p w14:paraId="282DCBFE" w14:textId="7912CE33" w:rsidR="00551DAB" w:rsidRPr="00551DAB" w:rsidRDefault="00551DAB">
      <w:pPr>
        <w:rPr>
          <w:rFonts w:cstheme="minorHAnsi"/>
          <w:b/>
          <w:bCs/>
          <w:u w:val="single"/>
        </w:rPr>
      </w:pPr>
      <w:r w:rsidRPr="00551DAB">
        <w:rPr>
          <w:rFonts w:cstheme="minorHAnsi"/>
          <w:b/>
          <w:bCs/>
          <w:u w:val="single"/>
        </w:rPr>
        <w:lastRenderedPageBreak/>
        <w:t>Meeting Form:</w:t>
      </w:r>
    </w:p>
    <w:p w14:paraId="32C12F8D" w14:textId="77777777" w:rsidR="00551DAB" w:rsidRPr="00551DAB" w:rsidRDefault="00551DAB" w:rsidP="00551DAB">
      <w:pPr>
        <w:spacing w:after="0" w:line="240" w:lineRule="auto"/>
        <w:rPr>
          <w:rFonts w:eastAsia="Times New Roman" w:cstheme="minorHAnsi"/>
        </w:rPr>
      </w:pPr>
      <w:r w:rsidRPr="00551DAB">
        <w:rPr>
          <w:rFonts w:eastAsia="Times New Roman" w:cstheme="minorHAnsi"/>
          <w:b/>
          <w:bCs/>
          <w:color w:val="000000"/>
          <w:shd w:val="clear" w:color="auto" w:fill="FFFFFF"/>
        </w:rPr>
        <w:t>Business Meeting (50 minutes)</w:t>
      </w:r>
      <w:r w:rsidRPr="00551DAB">
        <w:rPr>
          <w:rFonts w:eastAsia="Times New Roman" w:cstheme="minorHAnsi"/>
          <w:color w:val="000000"/>
        </w:rPr>
        <w:br/>
      </w:r>
      <w:r w:rsidRPr="00551DAB">
        <w:rPr>
          <w:rFonts w:eastAsia="Times New Roman" w:cstheme="minorHAnsi"/>
          <w:color w:val="000000"/>
          <w:shd w:val="clear" w:color="auto" w:fill="FFFFFF"/>
        </w:rPr>
        <w:t>This format is for Committees, Caucuses, and SIGs because each must hold a meeting to conduct the business of their unit. Business meetings are open to all attendees.</w:t>
      </w:r>
      <w:r w:rsidRPr="00551DAB">
        <w:rPr>
          <w:rFonts w:eastAsia="Times New Roman" w:cstheme="minorHAnsi"/>
          <w:color w:val="000000"/>
        </w:rPr>
        <w:br/>
      </w:r>
      <w:r w:rsidRPr="00551DAB">
        <w:rPr>
          <w:rFonts w:eastAsia="Times New Roman" w:cstheme="minorHAnsi"/>
          <w:color w:val="000000"/>
        </w:rPr>
        <w:br/>
      </w:r>
      <w:r w:rsidRPr="00551DAB">
        <w:rPr>
          <w:rFonts w:eastAsia="Times New Roman" w:cstheme="minorHAnsi"/>
          <w:b/>
          <w:bCs/>
          <w:color w:val="000000"/>
          <w:shd w:val="clear" w:color="auto" w:fill="FFFFFF"/>
        </w:rPr>
        <w:t xml:space="preserve">Request a Meeting Time be Reserved for a Caucus, </w:t>
      </w:r>
      <w:proofErr w:type="gramStart"/>
      <w:r w:rsidRPr="00551DAB">
        <w:rPr>
          <w:rFonts w:eastAsia="Times New Roman" w:cstheme="minorHAnsi"/>
          <w:b/>
          <w:bCs/>
          <w:color w:val="000000"/>
          <w:shd w:val="clear" w:color="auto" w:fill="FFFFFF"/>
        </w:rPr>
        <w:t>SIG</w:t>
      </w:r>
      <w:proofErr w:type="gramEnd"/>
      <w:r w:rsidRPr="00551DAB">
        <w:rPr>
          <w:rFonts w:eastAsia="Times New Roman" w:cstheme="minorHAnsi"/>
          <w:b/>
          <w:bCs/>
          <w:color w:val="000000"/>
          <w:shd w:val="clear" w:color="auto" w:fill="FFFFFF"/>
        </w:rPr>
        <w:t xml:space="preserve"> or Committee Session </w:t>
      </w:r>
      <w:r w:rsidRPr="00551DAB">
        <w:rPr>
          <w:rFonts w:eastAsia="Times New Roman" w:cstheme="minorHAnsi"/>
          <w:color w:val="000000"/>
        </w:rPr>
        <w:br/>
      </w:r>
      <w:r w:rsidRPr="00551DAB">
        <w:rPr>
          <w:rFonts w:eastAsia="Times New Roman" w:cstheme="minorHAnsi"/>
          <w:color w:val="000000"/>
          <w:shd w:val="clear" w:color="auto" w:fill="FFFFFF"/>
        </w:rPr>
        <w:t xml:space="preserve">This submission type will be used to get all of your regular TED meetings in the system. Every Committee, Caucus, or SIG has at least one meeting at the TED Conference, while others have a few more. For example, SSEPC has a Past Presidents' Meeting, an Executive Board Meeting, and a General Business Meeting.  Diversity Caucus has a Board Meeting and a General Business Meeting. Publications Committee has one meeting, as does the TESE Editorial Board.  A symposium provides an opportunity to examine specific research issues, problems, or topics from a variety of perspectives. Symposia may present alternative solutions, interpretations, or contrasting points of view on a specified subject or in relation to a common theme. Symposia may also use a panel discussion format targeted at a clearly delineated research issue or idea. Symposia may be quite interactive: A large portion of the session may be devoted to activities such as discussion among the presenters and discussants, </w:t>
      </w:r>
      <w:proofErr w:type="gramStart"/>
      <w:r w:rsidRPr="00551DAB">
        <w:rPr>
          <w:rFonts w:eastAsia="Times New Roman" w:cstheme="minorHAnsi"/>
          <w:color w:val="000000"/>
          <w:shd w:val="clear" w:color="auto" w:fill="FFFFFF"/>
        </w:rPr>
        <w:t>questions</w:t>
      </w:r>
      <w:proofErr w:type="gramEnd"/>
      <w:r w:rsidRPr="00551DAB">
        <w:rPr>
          <w:rFonts w:eastAsia="Times New Roman" w:cstheme="minorHAnsi"/>
          <w:color w:val="000000"/>
          <w:shd w:val="clear" w:color="auto" w:fill="FFFFFF"/>
        </w:rPr>
        <w:t xml:space="preserve"> and discussion among all those present at the session, or small-group interaction. Committees, Caucuses, and SIGS may propose Symposium Sessions for consideration of the conference chair's approval, based on space and programming needs. </w:t>
      </w:r>
      <w:r w:rsidRPr="00551DAB">
        <w:rPr>
          <w:rFonts w:eastAsia="Times New Roman" w:cstheme="minorHAnsi"/>
          <w:b/>
          <w:bCs/>
          <w:color w:val="000000"/>
          <w:shd w:val="clear" w:color="auto" w:fill="FFFFFF"/>
        </w:rPr>
        <w:t xml:space="preserve">Committee, Caucus, SIG Symposium </w:t>
      </w:r>
      <w:proofErr w:type="gramStart"/>
      <w:r w:rsidRPr="00551DAB">
        <w:rPr>
          <w:rFonts w:eastAsia="Times New Roman" w:cstheme="minorHAnsi"/>
          <w:b/>
          <w:bCs/>
          <w:color w:val="000000"/>
          <w:shd w:val="clear" w:color="auto" w:fill="FFFFFF"/>
        </w:rPr>
        <w:t>( 50</w:t>
      </w:r>
      <w:proofErr w:type="gramEnd"/>
      <w:r w:rsidRPr="00551DAB">
        <w:rPr>
          <w:rFonts w:eastAsia="Times New Roman" w:cstheme="minorHAnsi"/>
          <w:b/>
          <w:bCs/>
          <w:color w:val="000000"/>
          <w:shd w:val="clear" w:color="auto" w:fill="FFFFFF"/>
        </w:rPr>
        <w:t xml:space="preserve"> minutes to one hour, fifty-minute sessions)</w:t>
      </w:r>
    </w:p>
    <w:p w14:paraId="384A00E0" w14:textId="77777777" w:rsidR="00551DAB" w:rsidRPr="00551DAB" w:rsidRDefault="00551DAB" w:rsidP="00551DAB">
      <w:pPr>
        <w:shd w:val="clear" w:color="auto" w:fill="FFFFFF"/>
        <w:spacing w:after="0" w:line="240" w:lineRule="auto"/>
        <w:rPr>
          <w:rFonts w:eastAsia="Times New Roman" w:cstheme="minorHAnsi"/>
          <w:color w:val="000000"/>
        </w:rPr>
      </w:pPr>
      <w:r w:rsidRPr="00551DAB">
        <w:rPr>
          <w:rFonts w:eastAsia="Times New Roman" w:cstheme="minorHAnsi"/>
          <w:color w:val="000000"/>
        </w:rPr>
        <w:br/>
      </w:r>
      <w:r w:rsidRPr="00551DAB">
        <w:rPr>
          <w:rFonts w:eastAsia="Times New Roman" w:cstheme="minorHAnsi"/>
          <w:b/>
          <w:bCs/>
          <w:color w:val="000000"/>
        </w:rPr>
        <w:t xml:space="preserve">Symposium/Special Presentation/Spotlight Session/Special Event </w:t>
      </w:r>
      <w:proofErr w:type="spellStart"/>
      <w:proofErr w:type="gramStart"/>
      <w:r w:rsidRPr="00551DAB">
        <w:rPr>
          <w:rFonts w:eastAsia="Times New Roman" w:cstheme="minorHAnsi"/>
          <w:b/>
          <w:bCs/>
          <w:color w:val="000000"/>
        </w:rPr>
        <w:t>request</w:t>
      </w:r>
      <w:r w:rsidRPr="00551DAB">
        <w:rPr>
          <w:rFonts w:eastAsia="Times New Roman" w:cstheme="minorHAnsi"/>
          <w:color w:val="000000"/>
        </w:rPr>
        <w:t>.This</w:t>
      </w:r>
      <w:proofErr w:type="spellEnd"/>
      <w:proofErr w:type="gramEnd"/>
      <w:r w:rsidRPr="00551DAB">
        <w:rPr>
          <w:rFonts w:eastAsia="Times New Roman" w:cstheme="minorHAnsi"/>
          <w:color w:val="000000"/>
        </w:rPr>
        <w:t xml:space="preserve"> submission type will be used to get all of your special session types in the scheduler. A symposium or special session allows participants to examine specific issues or topics from a variety of perspectives. Special presentations may also use a panel discussion format targeted at a clearly delineated research issue or idea. Special events might include receptions or awards gatherings. For example, SSEPC has a Silent Auction, the Nasim </w:t>
      </w:r>
      <w:proofErr w:type="spellStart"/>
      <w:r w:rsidRPr="00551DAB">
        <w:rPr>
          <w:rFonts w:eastAsia="Times New Roman" w:cstheme="minorHAnsi"/>
          <w:color w:val="000000"/>
        </w:rPr>
        <w:t>Dil</w:t>
      </w:r>
      <w:proofErr w:type="spellEnd"/>
      <w:r w:rsidRPr="00551DAB">
        <w:rPr>
          <w:rFonts w:eastAsia="Times New Roman" w:cstheme="minorHAnsi"/>
          <w:color w:val="000000"/>
        </w:rPr>
        <w:t xml:space="preserve"> Award Reception, and Symposium Part 1 and Part 2. Diversity Caucus has TED Diversity Showcase Parts 1 and 2.</w:t>
      </w:r>
    </w:p>
    <w:p w14:paraId="0A106FC0" w14:textId="77777777" w:rsidR="00551DAB" w:rsidRPr="00551DAB" w:rsidRDefault="00551DAB" w:rsidP="00551DAB">
      <w:pPr>
        <w:spacing w:after="0" w:line="240" w:lineRule="auto"/>
        <w:rPr>
          <w:rFonts w:eastAsia="Times New Roman" w:cstheme="minorHAnsi"/>
        </w:rPr>
      </w:pPr>
      <w:r w:rsidRPr="00551DAB">
        <w:rPr>
          <w:rFonts w:eastAsia="Times New Roman" w:cstheme="minorHAnsi"/>
          <w:color w:val="000000"/>
        </w:rPr>
        <w:br/>
      </w:r>
      <w:r w:rsidRPr="00551DAB">
        <w:rPr>
          <w:rFonts w:eastAsia="Times New Roman" w:cstheme="minorHAnsi"/>
          <w:color w:val="000000"/>
        </w:rPr>
        <w:br/>
      </w:r>
      <w:r w:rsidRPr="00551DAB">
        <w:rPr>
          <w:rFonts w:eastAsia="Times New Roman" w:cstheme="minorHAnsi"/>
          <w:b/>
          <w:bCs/>
          <w:color w:val="000000"/>
          <w:shd w:val="clear" w:color="auto" w:fill="FFFFFF"/>
        </w:rPr>
        <w:t>Request a Non-Business Meeting or Other Session Time be Reserved for a Caucus, SIG, or Committee</w:t>
      </w:r>
    </w:p>
    <w:p w14:paraId="339BD6CB" w14:textId="77777777" w:rsidR="00551DAB" w:rsidRPr="00551DAB" w:rsidRDefault="00551DAB" w:rsidP="00551DAB">
      <w:pPr>
        <w:shd w:val="clear" w:color="auto" w:fill="FFFFFF"/>
        <w:spacing w:after="0" w:line="240" w:lineRule="auto"/>
        <w:rPr>
          <w:rFonts w:eastAsia="Times New Roman" w:cstheme="minorHAnsi"/>
          <w:color w:val="000000"/>
        </w:rPr>
      </w:pPr>
      <w:r w:rsidRPr="00551DAB">
        <w:rPr>
          <w:rFonts w:eastAsia="Times New Roman" w:cstheme="minorHAnsi"/>
          <w:color w:val="000000"/>
        </w:rPr>
        <w:t xml:space="preserve">This submission type will be used to get </w:t>
      </w:r>
      <w:proofErr w:type="gramStart"/>
      <w:r w:rsidRPr="00551DAB">
        <w:rPr>
          <w:rFonts w:eastAsia="Times New Roman" w:cstheme="minorHAnsi"/>
          <w:color w:val="000000"/>
        </w:rPr>
        <w:t>all of</w:t>
      </w:r>
      <w:proofErr w:type="gramEnd"/>
      <w:r w:rsidRPr="00551DAB">
        <w:rPr>
          <w:rFonts w:eastAsia="Times New Roman" w:cstheme="minorHAnsi"/>
          <w:color w:val="000000"/>
        </w:rPr>
        <w:t xml:space="preserve"> your other Committee, Caucus, or SIG meetings and sessions in the system. Every Committee, Caucus, or SIG is required to have a business meeting at the TED Conference, but others host additional events. For example, SSEPC has a Past Presidents' Meeting, an Executive Board Meeting, a two-part symposium, conversation tables, a writing retreat, a silent auction, and the Nasim </w:t>
      </w:r>
      <w:proofErr w:type="spellStart"/>
      <w:r w:rsidRPr="00551DAB">
        <w:rPr>
          <w:rFonts w:eastAsia="Times New Roman" w:cstheme="minorHAnsi"/>
          <w:color w:val="000000"/>
        </w:rPr>
        <w:t>Dil</w:t>
      </w:r>
      <w:proofErr w:type="spellEnd"/>
      <w:r w:rsidRPr="00551DAB">
        <w:rPr>
          <w:rFonts w:eastAsia="Times New Roman" w:cstheme="minorHAnsi"/>
          <w:color w:val="000000"/>
        </w:rPr>
        <w:t xml:space="preserve"> Reception. The Diversity Caucus has a Board Meeting and other invited/special sessions they host. </w:t>
      </w:r>
      <w:r w:rsidRPr="00551DAB">
        <w:rPr>
          <w:rFonts w:eastAsia="Times New Roman" w:cstheme="minorHAnsi"/>
          <w:b/>
          <w:bCs/>
          <w:color w:val="000000"/>
        </w:rPr>
        <w:t>Sessions are 50 minutes in length and AV will be provided.</w:t>
      </w:r>
    </w:p>
    <w:p w14:paraId="617D68E5" w14:textId="7C8BEC81" w:rsidR="00551DAB" w:rsidRPr="00551DAB" w:rsidRDefault="00551DAB" w:rsidP="00551DAB">
      <w:pPr>
        <w:rPr>
          <w:rFonts w:cstheme="minorHAnsi"/>
          <w:b/>
          <w:bCs/>
          <w:u w:val="single"/>
        </w:rPr>
      </w:pPr>
      <w:r w:rsidRPr="00551DAB">
        <w:rPr>
          <w:rFonts w:eastAsia="Times New Roman" w:cstheme="minorHAnsi"/>
          <w:color w:val="000000"/>
        </w:rPr>
        <w:br/>
      </w:r>
      <w:r w:rsidRPr="00551DAB">
        <w:rPr>
          <w:rFonts w:eastAsia="Times New Roman" w:cstheme="minorHAnsi"/>
          <w:color w:val="000000"/>
        </w:rPr>
        <w:br/>
      </w:r>
      <w:r w:rsidRPr="00551DAB">
        <w:rPr>
          <w:rFonts w:eastAsia="Times New Roman" w:cstheme="minorHAnsi"/>
          <w:b/>
          <w:bCs/>
          <w:color w:val="000000"/>
          <w:shd w:val="clear" w:color="auto" w:fill="FFFFFF"/>
        </w:rPr>
        <w:t>Working Group Session (time varies; classroom set up)</w:t>
      </w:r>
      <w:r w:rsidRPr="00551DAB">
        <w:rPr>
          <w:rFonts w:eastAsia="Times New Roman" w:cstheme="minorHAnsi"/>
          <w:color w:val="000000"/>
        </w:rPr>
        <w:br/>
      </w:r>
      <w:r w:rsidRPr="00551DAB">
        <w:rPr>
          <w:rFonts w:eastAsia="Times New Roman" w:cstheme="minorHAnsi"/>
          <w:color w:val="000000"/>
          <w:shd w:val="clear" w:color="auto" w:fill="FFFFFF"/>
        </w:rPr>
        <w:t xml:space="preserve">Working group roundtables encourage substantive exchange and interaction among researchers working on a common set of research issues, problems, or themes. Participants in these sessions discuss areas that are cross-cutting, where there are shared research problems or issues that would benefit from cooperation and exchange, or where researchers with complementary interests would benefit from new, synergistic discussions. Committees, caucuses, and SIGs may propose these Working Group Sessions for consideration of the conference chair's approval, based on space and programming </w:t>
      </w:r>
      <w:r w:rsidRPr="00551DAB">
        <w:rPr>
          <w:rFonts w:eastAsia="Times New Roman" w:cstheme="minorHAnsi"/>
          <w:color w:val="000000"/>
          <w:shd w:val="clear" w:color="auto" w:fill="FFFFFF"/>
        </w:rPr>
        <w:lastRenderedPageBreak/>
        <w:t>needs.</w:t>
      </w:r>
      <w:r w:rsidRPr="00551DAB">
        <w:rPr>
          <w:rFonts w:eastAsia="Times New Roman" w:cstheme="minorHAnsi"/>
          <w:b/>
          <w:bCs/>
          <w:color w:val="000000"/>
          <w:shd w:val="clear" w:color="auto" w:fill="FFFFFF"/>
        </w:rPr>
        <w:t> AV is not available for Working Group Sessions.</w:t>
      </w:r>
      <w:r w:rsidRPr="00551DAB">
        <w:rPr>
          <w:rFonts w:eastAsia="Times New Roman" w:cstheme="minorHAnsi"/>
          <w:color w:val="000000"/>
        </w:rPr>
        <w:br/>
      </w:r>
      <w:r w:rsidRPr="00551DAB">
        <w:rPr>
          <w:rFonts w:eastAsia="Times New Roman" w:cstheme="minorHAnsi"/>
          <w:color w:val="000000"/>
        </w:rPr>
        <w:br/>
      </w:r>
      <w:r w:rsidRPr="00551DAB">
        <w:rPr>
          <w:rFonts w:eastAsia="Times New Roman" w:cstheme="minorHAnsi"/>
          <w:b/>
          <w:bCs/>
          <w:color w:val="000000"/>
          <w:shd w:val="clear" w:color="auto" w:fill="FFFFFF"/>
        </w:rPr>
        <w:t>Off-Site Visit (time varies)</w:t>
      </w:r>
      <w:r w:rsidRPr="00551DAB">
        <w:rPr>
          <w:rFonts w:eastAsia="Times New Roman" w:cstheme="minorHAnsi"/>
          <w:color w:val="000000"/>
        </w:rPr>
        <w:br/>
      </w:r>
      <w:r w:rsidRPr="00551DAB">
        <w:rPr>
          <w:rFonts w:eastAsia="Times New Roman" w:cstheme="minorHAnsi"/>
          <w:color w:val="000000"/>
          <w:shd w:val="clear" w:color="auto" w:fill="FFFFFF"/>
        </w:rPr>
        <w:t>Off-site visits offer participants site-specific learning, such as observation of a school in session. Visits are at a site other than the meeting rooms, such as a school, museum, science lab, or community agency. Off-site visits are open to all attendees.</w:t>
      </w:r>
    </w:p>
    <w:sectPr w:rsidR="00551DAB" w:rsidRPr="00551D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DAB"/>
    <w:rsid w:val="00551DAB"/>
    <w:rsid w:val="008A0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560DE"/>
  <w15:chartTrackingRefBased/>
  <w15:docId w15:val="{97B8896B-883A-4EFD-AB57-303864ED2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1DA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1DAB"/>
    <w:rPr>
      <w:b/>
      <w:bCs/>
    </w:rPr>
  </w:style>
  <w:style w:type="character" w:styleId="Emphasis">
    <w:name w:val="Emphasis"/>
    <w:basedOn w:val="DefaultParagraphFont"/>
    <w:uiPriority w:val="20"/>
    <w:qFormat/>
    <w:rsid w:val="00551DA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087563">
      <w:bodyDiv w:val="1"/>
      <w:marLeft w:val="0"/>
      <w:marRight w:val="0"/>
      <w:marTop w:val="0"/>
      <w:marBottom w:val="0"/>
      <w:divBdr>
        <w:top w:val="none" w:sz="0" w:space="0" w:color="auto"/>
        <w:left w:val="none" w:sz="0" w:space="0" w:color="auto"/>
        <w:bottom w:val="none" w:sz="0" w:space="0" w:color="auto"/>
        <w:right w:val="none" w:sz="0" w:space="0" w:color="auto"/>
      </w:divBdr>
    </w:div>
    <w:div w:id="111405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1008</Words>
  <Characters>5750</Characters>
  <Application>Microsoft Office Word</Application>
  <DocSecurity>0</DocSecurity>
  <Lines>47</Lines>
  <Paragraphs>13</Paragraphs>
  <ScaleCrop>false</ScaleCrop>
  <Company/>
  <LinksUpToDate>false</LinksUpToDate>
  <CharactersWithSpaces>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Brannan Meyers</dc:creator>
  <cp:keywords/>
  <dc:description/>
  <cp:lastModifiedBy>Brannan Meyers</cp:lastModifiedBy>
  <cp:revision>1</cp:revision>
  <dcterms:created xsi:type="dcterms:W3CDTF">2021-04-13T18:35:00Z</dcterms:created>
  <dcterms:modified xsi:type="dcterms:W3CDTF">2021-04-13T18:39:00Z</dcterms:modified>
</cp:coreProperties>
</file>